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1BFA" w14:textId="77777777" w:rsidR="00F90DEC" w:rsidRPr="00F90DEC" w:rsidRDefault="007B4944" w:rsidP="00F90DEC">
      <w:pPr>
        <w:jc w:val="center"/>
        <w:rPr>
          <w:b/>
          <w:bCs/>
        </w:rPr>
      </w:pPr>
      <w:r w:rsidRPr="00F90DEC">
        <w:rPr>
          <w:b/>
          <w:bCs/>
        </w:rPr>
        <w:t xml:space="preserve">Zápis </w:t>
      </w:r>
    </w:p>
    <w:p w14:paraId="688E6DA1" w14:textId="079D5EFD" w:rsidR="00F90DEC" w:rsidRPr="00F90DEC" w:rsidRDefault="007B4944" w:rsidP="00F90DEC">
      <w:pPr>
        <w:jc w:val="center"/>
        <w:rPr>
          <w:b/>
          <w:bCs/>
        </w:rPr>
      </w:pPr>
      <w:r w:rsidRPr="00F90DEC">
        <w:rPr>
          <w:b/>
          <w:bCs/>
        </w:rPr>
        <w:t>z </w:t>
      </w:r>
      <w:r w:rsidR="00D8734A">
        <w:rPr>
          <w:b/>
          <w:bCs/>
        </w:rPr>
        <w:t>2</w:t>
      </w:r>
      <w:r w:rsidRPr="00F90DEC">
        <w:rPr>
          <w:b/>
          <w:bCs/>
        </w:rPr>
        <w:t xml:space="preserve">. jednání Komise Rady hl. m. Prahy pro elektromobilitu </w:t>
      </w:r>
    </w:p>
    <w:p w14:paraId="317129EB" w14:textId="101B6EA5" w:rsidR="007B4944" w:rsidRPr="00F90DEC" w:rsidRDefault="007B4944" w:rsidP="00F90DEC">
      <w:pPr>
        <w:jc w:val="center"/>
        <w:rPr>
          <w:b/>
          <w:bCs/>
        </w:rPr>
      </w:pPr>
      <w:r w:rsidRPr="00F90DEC">
        <w:rPr>
          <w:b/>
          <w:bCs/>
        </w:rPr>
        <w:t>konaného dne 2</w:t>
      </w:r>
      <w:r w:rsidR="00D8734A">
        <w:rPr>
          <w:b/>
          <w:bCs/>
        </w:rPr>
        <w:t>7</w:t>
      </w:r>
      <w:r w:rsidRPr="00F90DEC">
        <w:rPr>
          <w:b/>
          <w:bCs/>
        </w:rPr>
        <w:t xml:space="preserve">. </w:t>
      </w:r>
      <w:r w:rsidR="00D8734A">
        <w:rPr>
          <w:b/>
          <w:bCs/>
        </w:rPr>
        <w:t>5</w:t>
      </w:r>
      <w:r w:rsidRPr="00F90DEC">
        <w:rPr>
          <w:b/>
          <w:bCs/>
        </w:rPr>
        <w:t>. 2024 v</w:t>
      </w:r>
      <w:r w:rsidR="00D8734A">
        <w:rPr>
          <w:b/>
          <w:bCs/>
        </w:rPr>
        <w:t>e</w:t>
      </w:r>
      <w:r w:rsidRPr="00F90DEC">
        <w:rPr>
          <w:b/>
          <w:bCs/>
        </w:rPr>
        <w:t> 1</w:t>
      </w:r>
      <w:r w:rsidR="00D8734A">
        <w:rPr>
          <w:b/>
          <w:bCs/>
        </w:rPr>
        <w:t>3</w:t>
      </w:r>
      <w:r w:rsidRPr="00F90DEC">
        <w:rPr>
          <w:b/>
          <w:bCs/>
        </w:rPr>
        <w:t>,00 hod.</w:t>
      </w:r>
    </w:p>
    <w:p w14:paraId="109439C9" w14:textId="77777777" w:rsidR="007B4944" w:rsidRDefault="007B4944" w:rsidP="00620F85">
      <w:pPr>
        <w:jc w:val="both"/>
      </w:pPr>
    </w:p>
    <w:p w14:paraId="3CAD0799" w14:textId="3D2B8CB0" w:rsidR="007A7B1F" w:rsidRDefault="007B4944" w:rsidP="00620F85">
      <w:pPr>
        <w:jc w:val="both"/>
      </w:pPr>
      <w:r w:rsidRPr="00F7215B">
        <w:rPr>
          <w:b/>
          <w:bCs/>
        </w:rPr>
        <w:t>Přítomni:</w:t>
      </w:r>
      <w:r>
        <w:t xml:space="preserve"> členové a hosté dle přiložených prezenčních listů </w:t>
      </w:r>
    </w:p>
    <w:p w14:paraId="4AC10418" w14:textId="2CC7DD12" w:rsidR="007B4944" w:rsidRDefault="007B4944" w:rsidP="00620F85">
      <w:pPr>
        <w:jc w:val="both"/>
      </w:pPr>
      <w:r w:rsidRPr="00F7215B">
        <w:rPr>
          <w:b/>
          <w:bCs/>
        </w:rPr>
        <w:t>Zpracoval:</w:t>
      </w:r>
      <w:r>
        <w:t xml:space="preserve"> Ing. Michael Sršeň</w:t>
      </w:r>
    </w:p>
    <w:p w14:paraId="0A78BDC7" w14:textId="551544A6" w:rsidR="007B4944" w:rsidRDefault="007B4944" w:rsidP="00620F85">
      <w:pPr>
        <w:jc w:val="both"/>
      </w:pPr>
    </w:p>
    <w:p w14:paraId="36DBBB18" w14:textId="77777777" w:rsidR="00926349" w:rsidRDefault="007B4944" w:rsidP="00620F85">
      <w:pPr>
        <w:jc w:val="both"/>
      </w:pPr>
      <w:r>
        <w:t>Komise zahájila jednání v</w:t>
      </w:r>
      <w:r w:rsidR="00D8734A">
        <w:t>e</w:t>
      </w:r>
      <w:r>
        <w:t> 1</w:t>
      </w:r>
      <w:r w:rsidR="00D8734A">
        <w:t>3</w:t>
      </w:r>
      <w:r>
        <w:t>:0</w:t>
      </w:r>
      <w:r w:rsidR="00D8734A">
        <w:t>9</w:t>
      </w:r>
      <w:r>
        <w:t>, kdy předseda Komise přivítal všechny zúčastněné</w:t>
      </w:r>
      <w:r w:rsidR="00D8734A">
        <w:t xml:space="preserve">, konstatoval, že </w:t>
      </w:r>
      <w:r w:rsidR="00D319A9">
        <w:t>K</w:t>
      </w:r>
      <w:r w:rsidR="00D8734A">
        <w:t>omise je usnášeníschopná</w:t>
      </w:r>
      <w:r>
        <w:t xml:space="preserve"> a </w:t>
      </w:r>
      <w:r w:rsidR="00D8734A">
        <w:t xml:space="preserve">účastníky jednání seznámil se změnami původního návrhu programu, které byly zapříčiněny časovými možnostmi některých členů. Hlasováním přítomných členů byl program schválen v následující podobě: </w:t>
      </w:r>
    </w:p>
    <w:p w14:paraId="2BF7677A" w14:textId="5D0F812E" w:rsidR="007B4944" w:rsidRDefault="00D8734A" w:rsidP="00620F85">
      <w:pPr>
        <w:jc w:val="both"/>
      </w:pPr>
      <w:r>
        <w:t xml:space="preserve"> </w:t>
      </w:r>
      <w:r w:rsidR="007B4944">
        <w:t xml:space="preserve"> </w:t>
      </w:r>
    </w:p>
    <w:p w14:paraId="0961E5E2" w14:textId="57BE291E" w:rsidR="00D8734A" w:rsidRDefault="00D8734A" w:rsidP="00D8734A">
      <w:pPr>
        <w:pStyle w:val="Odstavecseseznamem"/>
        <w:numPr>
          <w:ilvl w:val="0"/>
          <w:numId w:val="1"/>
        </w:numPr>
        <w:jc w:val="both"/>
      </w:pPr>
      <w:r w:rsidRPr="00D8734A">
        <w:t xml:space="preserve">Parkování elektroaut v zahraničí </w:t>
      </w:r>
      <w:r>
        <w:t>(</w:t>
      </w:r>
      <w:r w:rsidRPr="00D8734A">
        <w:t>Jaromír Beránek, ZHMP</w:t>
      </w:r>
      <w:r>
        <w:t>)</w:t>
      </w:r>
    </w:p>
    <w:p w14:paraId="353C569D" w14:textId="70C8997E" w:rsidR="00D8734A" w:rsidRDefault="00D8734A" w:rsidP="00D8734A">
      <w:pPr>
        <w:pStyle w:val="Odstavecseseznamem"/>
        <w:numPr>
          <w:ilvl w:val="0"/>
          <w:numId w:val="1"/>
        </w:numPr>
        <w:jc w:val="both"/>
      </w:pPr>
      <w:r w:rsidRPr="00D8734A">
        <w:t xml:space="preserve">Podpora veřejného dobíjení na území HMP – koncese </w:t>
      </w:r>
      <w:r>
        <w:t>(Tomáš Hájek</w:t>
      </w:r>
      <w:r w:rsidRPr="00D8734A">
        <w:t>, OICT</w:t>
      </w:r>
      <w:r>
        <w:t>)</w:t>
      </w:r>
    </w:p>
    <w:p w14:paraId="68897E7A" w14:textId="26A56B73" w:rsidR="00D319A9" w:rsidRDefault="00D8734A" w:rsidP="00D319A9">
      <w:pPr>
        <w:pStyle w:val="Odstavecseseznamem"/>
        <w:numPr>
          <w:ilvl w:val="0"/>
          <w:numId w:val="1"/>
        </w:numPr>
        <w:jc w:val="both"/>
      </w:pPr>
      <w:r>
        <w:t>Různ</w:t>
      </w:r>
      <w:r w:rsidR="00D319A9">
        <w:t>é</w:t>
      </w:r>
    </w:p>
    <w:p w14:paraId="3317EB8D" w14:textId="77777777" w:rsidR="00926349" w:rsidRDefault="00926349" w:rsidP="00AE49ED">
      <w:pPr>
        <w:pStyle w:val="Odstavecseseznamem"/>
        <w:jc w:val="both"/>
      </w:pPr>
    </w:p>
    <w:p w14:paraId="10A0D67B" w14:textId="5880A46F" w:rsidR="00D319A9" w:rsidRDefault="00D319A9" w:rsidP="00D319A9">
      <w:pPr>
        <w:jc w:val="both"/>
      </w:pPr>
      <w:r>
        <w:t>Komise rovněž odsouhlasila termín příštího jednání, které se uskuteční 24. 6. 2024</w:t>
      </w:r>
      <w:r w:rsidR="0086343E">
        <w:t xml:space="preserve"> ve 13:00. P</w:t>
      </w:r>
      <w:r>
        <w:t xml:space="preserve">ředmětem tohoto jednání </w:t>
      </w:r>
      <w:r w:rsidR="0086343E">
        <w:t xml:space="preserve">bude zejména </w:t>
      </w:r>
      <w:r>
        <w:t xml:space="preserve">diskuze se zástupci jednotlivých MČ na téma budování dobíjecí infrastruktury </w:t>
      </w:r>
      <w:r w:rsidR="0086343E">
        <w:t xml:space="preserve">a </w:t>
      </w:r>
      <w:r>
        <w:t xml:space="preserve">zřizování </w:t>
      </w:r>
      <w:r w:rsidR="0086343E">
        <w:t>parkovacích míst pro dobíjení na území jejich MČ (primárně v oblastech, kde jsou zřízeny ZPS)</w:t>
      </w:r>
      <w:r>
        <w:t xml:space="preserve"> a parkování nízkoemisních vozidel </w:t>
      </w:r>
      <w:r w:rsidR="0086343E">
        <w:t>v ZPS</w:t>
      </w:r>
      <w:r>
        <w:t xml:space="preserve">. </w:t>
      </w:r>
    </w:p>
    <w:p w14:paraId="5A3120CC" w14:textId="29C41039" w:rsidR="00CC715D" w:rsidRDefault="00CC715D" w:rsidP="00D319A9">
      <w:pPr>
        <w:jc w:val="both"/>
      </w:pPr>
    </w:p>
    <w:p w14:paraId="61AF1393" w14:textId="671ECD35" w:rsidR="00CC715D" w:rsidRPr="00DD1C8F" w:rsidRDefault="00CC715D" w:rsidP="00D319A9">
      <w:pPr>
        <w:jc w:val="both"/>
        <w:rPr>
          <w:b/>
          <w:bCs/>
        </w:rPr>
      </w:pPr>
      <w:r w:rsidRPr="00DD1C8F">
        <w:rPr>
          <w:b/>
          <w:bCs/>
        </w:rPr>
        <w:t>Ad 1)</w:t>
      </w:r>
    </w:p>
    <w:p w14:paraId="23B34C43" w14:textId="6D481618" w:rsidR="00CC715D" w:rsidRDefault="00CC715D" w:rsidP="00D319A9">
      <w:pPr>
        <w:jc w:val="both"/>
      </w:pPr>
      <w:r>
        <w:t xml:space="preserve">V rámci tohoto bodu předseda Komise prezentoval přehled opatření (viz. příloha), kterými některé evropské metropole zvýhodňují provoz nízkoemisních vozidel a tím podporují rozvoj nízkoemisní dopravy nejen na svém území. </w:t>
      </w:r>
    </w:p>
    <w:p w14:paraId="4F9F3132" w14:textId="6E515B5D" w:rsidR="005833A3" w:rsidRDefault="00F468C4" w:rsidP="00D319A9">
      <w:pPr>
        <w:jc w:val="both"/>
      </w:pPr>
      <w:r>
        <w:t>Z předloženého materiálu vyplývá, že drtivá většina uvedených měst zvýhodňuje parkování nízkoemisních vozidel na svém území, i když na rozdíl od Prahy prakticky vždy v nějak omezeném rozsahu (parkování pouze v určitých oblastech nebo pouze po omezenou dobu). Ve většině měst se rovněž klade značný důraz na to, aby nedocházelo ke zneužívání vyhrazených parkovacích stání u dobíjecích stanic</w:t>
      </w:r>
      <w:r w:rsidR="009E540B">
        <w:t xml:space="preserve"> (DS)</w:t>
      </w:r>
      <w:r>
        <w:t xml:space="preserve"> pro parkování vozidel se spalovacími motory.  </w:t>
      </w:r>
    </w:p>
    <w:p w14:paraId="01848026" w14:textId="1B7C64DA" w:rsidR="00F468C4" w:rsidRDefault="005833A3" w:rsidP="00D319A9">
      <w:pPr>
        <w:jc w:val="both"/>
      </w:pPr>
      <w:r>
        <w:t xml:space="preserve">Uvedená města se rovněž v maximální míře snaží o to, aby zejména dopravní služby (zásobování, taxi, </w:t>
      </w:r>
      <w:proofErr w:type="spellStart"/>
      <w:r>
        <w:t>carsharing</w:t>
      </w:r>
      <w:proofErr w:type="spellEnd"/>
      <w:r>
        <w:t xml:space="preserve">) byly v maximální míře, někde dokonce výlučně, realizovány právě prostřednictvím bezemisních vozidel, kdy z důvodu vysokého nájezdu </w:t>
      </w:r>
      <w:r w:rsidR="00A7221A">
        <w:t xml:space="preserve">provozovaných vozidel </w:t>
      </w:r>
      <w:r w:rsidR="00DD0FE3">
        <w:t>by měl přechod na bezemisní dopravu i u relativně ne</w:t>
      </w:r>
      <w:r w:rsidR="00A7221A">
        <w:t xml:space="preserve"> příliš </w:t>
      </w:r>
      <w:r w:rsidR="00DD0FE3">
        <w:t xml:space="preserve">vysokého počtu vozidel významný pozitivní efekt. </w:t>
      </w:r>
    </w:p>
    <w:p w14:paraId="257919AF" w14:textId="74D0AE50" w:rsidR="00DD0FE3" w:rsidRDefault="00DD0FE3" w:rsidP="00D319A9">
      <w:pPr>
        <w:jc w:val="both"/>
      </w:pPr>
      <w:r>
        <w:t xml:space="preserve">V diskuzi zazněly poznatky z praxe v oblasti </w:t>
      </w:r>
      <w:proofErr w:type="spellStart"/>
      <w:r>
        <w:t>carsharingu</w:t>
      </w:r>
      <w:proofErr w:type="spellEnd"/>
      <w:r>
        <w:t xml:space="preserve">, kdy pro většinu jeho provozovatelů je zařazení těchto vozidel do nabídky poměrně problematické, a to </w:t>
      </w:r>
      <w:r w:rsidR="004108DB">
        <w:t>primárně</w:t>
      </w:r>
      <w:r>
        <w:t xml:space="preserve"> z důvodu vyšších nákladů, </w:t>
      </w:r>
      <w:r w:rsidR="004108DB">
        <w:t>které nejsou zákazníci ochotni akceptovat v podobě zvýšené ceny. Rovněž</w:t>
      </w:r>
      <w:r>
        <w:t xml:space="preserve"> se v praxi ukazuje, že primárně v případě plovoucího </w:t>
      </w:r>
      <w:proofErr w:type="spellStart"/>
      <w:r>
        <w:t>carsharingu</w:t>
      </w:r>
      <w:proofErr w:type="spellEnd"/>
      <w:r>
        <w:t>, který je v Praze zcela dominující, je problémem nabíjení těchto vozidel</w:t>
      </w:r>
      <w:r w:rsidR="004108DB">
        <w:t xml:space="preserve"> zákazníky</w:t>
      </w:r>
      <w:r>
        <w:t xml:space="preserve">. </w:t>
      </w:r>
    </w:p>
    <w:p w14:paraId="212CA222" w14:textId="04E52F4C" w:rsidR="00DD0FE3" w:rsidRDefault="00DD0FE3" w:rsidP="00D319A9">
      <w:pPr>
        <w:jc w:val="both"/>
      </w:pPr>
      <w:r>
        <w:lastRenderedPageBreak/>
        <w:t xml:space="preserve">Pokud se jedná o vozidla taxi, tato se na jedné straně jeví pro přechod k bezemisním vozidlům jako ideální </w:t>
      </w:r>
      <w:r w:rsidR="00D05AF0">
        <w:t xml:space="preserve">(jízdy jsou realizovány převážně po městě a s ohledem na vysoký nájezd těchto vozidel se provoz na elektřinu jeví jako ekonomicky výhodný), na straně druhé </w:t>
      </w:r>
      <w:r w:rsidR="00DD1C8F">
        <w:t xml:space="preserve">ale s ohledem na specifika poskytované služby </w:t>
      </w:r>
      <w:r w:rsidR="00D05AF0">
        <w:t xml:space="preserve">tento přechod vyžaduje </w:t>
      </w:r>
      <w:r w:rsidR="009E540B">
        <w:t xml:space="preserve">vybudování </w:t>
      </w:r>
      <w:r w:rsidR="00D05AF0">
        <w:t xml:space="preserve">dostatečně </w:t>
      </w:r>
      <w:r w:rsidR="009E540B">
        <w:t>kapacitní</w:t>
      </w:r>
      <w:r w:rsidR="00D05AF0">
        <w:t xml:space="preserve"> sí</w:t>
      </w:r>
      <w:r w:rsidR="00A20347">
        <w:t>tě</w:t>
      </w:r>
      <w:r w:rsidR="00D05AF0">
        <w:t xml:space="preserve"> </w:t>
      </w:r>
      <w:r w:rsidR="009E540B">
        <w:t>DS</w:t>
      </w:r>
      <w:r w:rsidR="00D05AF0">
        <w:t xml:space="preserve"> (ideálně sdružených do tzv. </w:t>
      </w:r>
      <w:proofErr w:type="spellStart"/>
      <w:r w:rsidR="00D05AF0">
        <w:t>hubů</w:t>
      </w:r>
      <w:proofErr w:type="spellEnd"/>
      <w:r w:rsidR="00D05AF0">
        <w:t>) s maximálním příkonem</w:t>
      </w:r>
      <w:r w:rsidR="00DD1C8F">
        <w:t xml:space="preserve">. Bylo konstatováno, že vybudování právě takovýchto veřejně dostupných </w:t>
      </w:r>
      <w:proofErr w:type="spellStart"/>
      <w:r w:rsidR="00DD1C8F">
        <w:t>hubů</w:t>
      </w:r>
      <w:proofErr w:type="spellEnd"/>
      <w:r w:rsidR="00DD1C8F">
        <w:t xml:space="preserve"> je nezbytným předpokladem pro rozšíření elektromobility do uvedených segmentů.</w:t>
      </w:r>
      <w:r>
        <w:t xml:space="preserve"> </w:t>
      </w:r>
    </w:p>
    <w:p w14:paraId="72FF5F3F" w14:textId="42F0FC1F" w:rsidR="00DD1C8F" w:rsidRDefault="00DD1C8F" w:rsidP="00D319A9">
      <w:pPr>
        <w:jc w:val="both"/>
      </w:pPr>
      <w:r>
        <w:t>V diskuzi rovněž zazněly některé náměty a poznatky související s přechodem k elektromobilitě v oblasti veřejné dopravy (autobusy) a dopravy lodní (přívozy a výletní lodě)</w:t>
      </w:r>
      <w:r w:rsidR="00541B47">
        <w:t>, stejně jako s tím, že případné budoucí zavedení nízkoemisních zón a citelné zatížení fosilních paliv emisními povolenkami zejména v případě komerčních subjektů povede k rychlejšímu přechodu na bezemisní typy dopravy</w:t>
      </w:r>
      <w:r>
        <w:t>.</w:t>
      </w:r>
      <w:r w:rsidR="007C6E40">
        <w:t xml:space="preserve"> Pan </w:t>
      </w:r>
      <w:proofErr w:type="spellStart"/>
      <w:r w:rsidR="007C6E40">
        <w:t>Melzer</w:t>
      </w:r>
      <w:proofErr w:type="spellEnd"/>
      <w:r w:rsidR="007C6E40">
        <w:t xml:space="preserve"> rovněž požádal zástupce PRE o informování Komise o údajích souvisejícími s využíváním DS, které tato provozuje. </w:t>
      </w:r>
    </w:p>
    <w:p w14:paraId="36464042" w14:textId="77777777" w:rsidR="00B61016" w:rsidRDefault="00B61016" w:rsidP="00D319A9">
      <w:pPr>
        <w:jc w:val="both"/>
      </w:pPr>
    </w:p>
    <w:p w14:paraId="64560B87" w14:textId="401BF7F9" w:rsidR="00B61016" w:rsidRDefault="00B61016" w:rsidP="00D319A9">
      <w:pPr>
        <w:jc w:val="both"/>
        <w:rPr>
          <w:b/>
          <w:bCs/>
        </w:rPr>
      </w:pPr>
      <w:r w:rsidRPr="00B61016">
        <w:rPr>
          <w:b/>
          <w:bCs/>
        </w:rPr>
        <w:t>Ad 2)</w:t>
      </w:r>
    </w:p>
    <w:p w14:paraId="0C04D6B0" w14:textId="5E2562BA" w:rsidR="00B61016" w:rsidRDefault="00B61016" w:rsidP="00D319A9">
      <w:pPr>
        <w:jc w:val="both"/>
      </w:pPr>
      <w:r>
        <w:t>Zástupce OICT pan</w:t>
      </w:r>
      <w:r w:rsidRPr="00B61016">
        <w:t xml:space="preserve"> Hájek </w:t>
      </w:r>
      <w:r>
        <w:t>představil účastníkům jednání materiál (viz</w:t>
      </w:r>
      <w:r w:rsidR="00AC0038">
        <w:t>te</w:t>
      </w:r>
      <w:r>
        <w:t xml:space="preserve"> příloh</w:t>
      </w:r>
      <w:r w:rsidR="00AC0038">
        <w:t>u</w:t>
      </w:r>
      <w:r>
        <w:t xml:space="preserve">) který jim byl před jednáním zaslán a který zobrazuje postup přípravy koncese na provoz </w:t>
      </w:r>
      <w:r w:rsidR="009E540B">
        <w:t xml:space="preserve">sítě DS a spolu se zástupcem THMP panem Fišerem stručně nastínil problematiku čerpání dotace z programu OPD3 a některá úskalí, </w:t>
      </w:r>
      <w:r w:rsidR="00DC1BC6">
        <w:t>na</w:t>
      </w:r>
      <w:r w:rsidR="006B5341">
        <w:t xml:space="preserve"> </w:t>
      </w:r>
      <w:r w:rsidR="009E540B">
        <w:t>kter</w:t>
      </w:r>
      <w:r w:rsidR="00DC1BC6">
        <w:t>á</w:t>
      </w:r>
      <w:r w:rsidR="006B5341">
        <w:t xml:space="preserve"> bude nutno při </w:t>
      </w:r>
      <w:r w:rsidR="00DC1BC6">
        <w:t>čerpání</w:t>
      </w:r>
      <w:r w:rsidR="009E540B">
        <w:t xml:space="preserve"> této dotace </w:t>
      </w:r>
      <w:r w:rsidR="006B5341">
        <w:t>brát zřetel</w:t>
      </w:r>
      <w:r w:rsidR="00FC522F">
        <w:t xml:space="preserve"> (projekt musí být realizován do konce roku 2026</w:t>
      </w:r>
      <w:r w:rsidR="00DC1BC6">
        <w:t xml:space="preserve"> </w:t>
      </w:r>
      <w:r w:rsidR="00DC1BC6" w:rsidRPr="00DC1BC6">
        <w:t xml:space="preserve">bez možnosti využití pravidla </w:t>
      </w:r>
      <w:proofErr w:type="spellStart"/>
      <w:r w:rsidR="00DC1BC6" w:rsidRPr="00DC1BC6">
        <w:t>N+x</w:t>
      </w:r>
      <w:proofErr w:type="spellEnd"/>
      <w:r w:rsidR="00FC522F">
        <w:t>)</w:t>
      </w:r>
      <w:r w:rsidR="006B5341">
        <w:t xml:space="preserve">. </w:t>
      </w:r>
      <w:r w:rsidR="00193C84">
        <w:t xml:space="preserve">Bylo rovněž upřesněno, že tento projekt se týká výstavby tzv. pomalých DS, zatímco výstavba kapacitních DS bude řešena formou výzvy </w:t>
      </w:r>
      <w:r w:rsidR="00446EEC">
        <w:t xml:space="preserve">č. </w:t>
      </w:r>
      <w:r w:rsidR="00193C84">
        <w:t xml:space="preserve">14 MD ČR. </w:t>
      </w:r>
    </w:p>
    <w:p w14:paraId="59D59B3C" w14:textId="09BB1EAE" w:rsidR="00B32337" w:rsidRDefault="00193C84" w:rsidP="00D319A9">
      <w:pPr>
        <w:jc w:val="both"/>
      </w:pPr>
      <w:r>
        <w:t xml:space="preserve">V rámci diskuze vyjádřil pan </w:t>
      </w:r>
      <w:proofErr w:type="spellStart"/>
      <w:r>
        <w:t>Vislous</w:t>
      </w:r>
      <w:proofErr w:type="spellEnd"/>
      <w:r>
        <w:t xml:space="preserve"> názor, že v projektu uvedený příkon </w:t>
      </w:r>
      <w:r w:rsidR="00B32337">
        <w:t>2x</w:t>
      </w:r>
      <w:r>
        <w:t>22 kW je z</w:t>
      </w:r>
      <w:r w:rsidR="00B32337">
        <w:t> </w:t>
      </w:r>
      <w:proofErr w:type="spellStart"/>
      <w:r>
        <w:t>pohledu</w:t>
      </w:r>
      <w:r w:rsidR="00B32337">
        <w:t>reálného</w:t>
      </w:r>
      <w:proofErr w:type="spellEnd"/>
      <w:r w:rsidR="00B32337">
        <w:t xml:space="preserve"> využití </w:t>
      </w:r>
      <w:r>
        <w:t xml:space="preserve">naddimenzovaný a rezervování potřebné kapacity bude mít za následek zbytečný nárůst nákladů na provoz sítě. </w:t>
      </w:r>
      <w:r w:rsidR="007C6E40">
        <w:t xml:space="preserve">Oproti tomu zazněla ze strany pana Hladíka </w:t>
      </w:r>
      <w:r w:rsidR="00770E0F">
        <w:t>informace</w:t>
      </w:r>
      <w:r w:rsidR="007C6E40">
        <w:t>, že u plánovaného příkonu DS 2x22 kW bude možno v případě potřebu provést konverzi na 4x11</w:t>
      </w:r>
      <w:r w:rsidR="005E57F2">
        <w:t xml:space="preserve"> kW</w:t>
      </w:r>
      <w:r w:rsidR="007C6E40">
        <w:t xml:space="preserve">, což </w:t>
      </w:r>
      <w:r w:rsidR="00770E0F">
        <w:t xml:space="preserve">zejména </w:t>
      </w:r>
      <w:r w:rsidR="007C6E40">
        <w:t xml:space="preserve">umožní využití většího počtu DS integrovaných do lamp veřejného osvětlení. </w:t>
      </w:r>
      <w:r w:rsidR="00C41949">
        <w:t xml:space="preserve">Pan zastupitel </w:t>
      </w:r>
      <w:r w:rsidR="00863EEA" w:rsidRPr="00863EEA">
        <w:t xml:space="preserve">a předseda Výboru pro energetiku </w:t>
      </w:r>
      <w:r w:rsidR="00C41949">
        <w:t xml:space="preserve">Chabr </w:t>
      </w:r>
      <w:r w:rsidR="00B32337">
        <w:t xml:space="preserve">zdůraznil význam výběru lokalit pro budování DS tak, aby tyto byly umisťovány primárně </w:t>
      </w:r>
      <w:r w:rsidR="00734E74">
        <w:t>tam</w:t>
      </w:r>
      <w:r w:rsidR="00B32337">
        <w:t xml:space="preserve">, kde budou v maximální míře využívány a rovněž navrhl, aby s ohledem na náročnost povolovacího procesu byly vytipovány záložní lokality, které v případě potřeby zajistí splnění podmínek poskytnutí dotace. </w:t>
      </w:r>
    </w:p>
    <w:p w14:paraId="3F4DE3F7" w14:textId="1CD05354" w:rsidR="00193C84" w:rsidRDefault="00B32337" w:rsidP="00D319A9">
      <w:pPr>
        <w:jc w:val="both"/>
      </w:pPr>
      <w:r>
        <w:t xml:space="preserve">Pokud jde o budování vysokokapacitních dobíjecích </w:t>
      </w:r>
      <w:proofErr w:type="spellStart"/>
      <w:r>
        <w:t>hubů</w:t>
      </w:r>
      <w:proofErr w:type="spellEnd"/>
      <w:r>
        <w:t xml:space="preserve">, jako optimální se z pohledu jejich umístění jeví lokality na okraji města, nicméně ve většině případů volné plochy, které by bylo možno pro tento účel využít nedisponují dostatečným příkonem. Uvedené se bohužel většinou týká i stávajících čerpacích stanic, které se jinak pro uvedený účel jeví jako mimořádně vhodné, a to i z toho důvodu, že pozemky jsou ve vlastnictví hlavního města.  </w:t>
      </w:r>
    </w:p>
    <w:p w14:paraId="7F1972DC" w14:textId="59DDE26A" w:rsidR="009F51E2" w:rsidRDefault="009F51E2" w:rsidP="00D319A9">
      <w:pPr>
        <w:jc w:val="both"/>
      </w:pPr>
      <w:r>
        <w:t xml:space="preserve">Dále v diskuzi zazněl požadavek </w:t>
      </w:r>
      <w:r w:rsidR="00555F86">
        <w:t xml:space="preserve">pana Fišera </w:t>
      </w:r>
      <w:r>
        <w:t>na verifikaci nákladů prezentovaného projektu ze strany OICT, kdy byly vysloveny obavy, že v projektu uvedená výše celkových nákladů (250 mil. Kč) bude nedostatečná</w:t>
      </w:r>
      <w:r w:rsidR="00555F86">
        <w:t xml:space="preserve">, a že bez vyjasnění nových pravidel pro parkování v ZPS </w:t>
      </w:r>
      <w:r w:rsidR="00555F86" w:rsidRPr="00555F86">
        <w:t>nelze efektivně zahájit inženýring</w:t>
      </w:r>
      <w:r w:rsidR="00555F86">
        <w:t xml:space="preserve">. </w:t>
      </w:r>
    </w:p>
    <w:p w14:paraId="3043DC91" w14:textId="5FFB976A" w:rsidR="00555F86" w:rsidRPr="00B61016" w:rsidRDefault="00555F86" w:rsidP="00D319A9">
      <w:pPr>
        <w:jc w:val="both"/>
      </w:pPr>
      <w:r>
        <w:t xml:space="preserve">Na závěr projednání tohoto bodu vyslovili účastníci jednání </w:t>
      </w:r>
      <w:r w:rsidR="00926349">
        <w:t xml:space="preserve">připravenost a ochotu Komise průběžně </w:t>
      </w:r>
      <w:r>
        <w:t xml:space="preserve">operativně reagovat na požadavky realizátorů </w:t>
      </w:r>
      <w:r w:rsidR="00926349">
        <w:t xml:space="preserve">projektu (OICT a THMP) a poskytnout jim maximální součinnost. </w:t>
      </w:r>
      <w:r w:rsidR="00161FD5" w:rsidRPr="00161FD5">
        <w:t>V této souvislosti zazněl rovněž požadavek na pravidelný reporting o průběhu realizace.</w:t>
      </w:r>
    </w:p>
    <w:p w14:paraId="0A9E206D" w14:textId="77777777" w:rsidR="00B61016" w:rsidRDefault="00B61016" w:rsidP="00D319A9">
      <w:pPr>
        <w:jc w:val="both"/>
      </w:pPr>
    </w:p>
    <w:p w14:paraId="0C328657" w14:textId="796A58E6" w:rsidR="003E6CEC" w:rsidRDefault="003E6CEC" w:rsidP="003A3602">
      <w:r>
        <w:lastRenderedPageBreak/>
        <w:t>Jednání Komise bylo ukončeno v 1</w:t>
      </w:r>
      <w:r w:rsidR="00F703BF">
        <w:t>5</w:t>
      </w:r>
      <w:r>
        <w:t>:</w:t>
      </w:r>
      <w:r w:rsidR="00F703BF">
        <w:t>16</w:t>
      </w:r>
      <w:r>
        <w:t>.</w:t>
      </w:r>
    </w:p>
    <w:p w14:paraId="3C9D4C7A" w14:textId="798BBE88" w:rsidR="000F0F60" w:rsidRDefault="000F0F60" w:rsidP="003A3602"/>
    <w:p w14:paraId="01195BED" w14:textId="39814CAB" w:rsidR="000F0F60" w:rsidRDefault="000F0F60" w:rsidP="003A3602">
      <w:r>
        <w:t>Zapsal: Ing. Michael Sršeň</w:t>
      </w:r>
    </w:p>
    <w:p w14:paraId="2B5D1817" w14:textId="37B452B8" w:rsidR="00CD4E4C" w:rsidRDefault="00A51106" w:rsidP="00C06327">
      <w:r>
        <w:t xml:space="preserve">Předseda: </w:t>
      </w:r>
      <w:r w:rsidRPr="00A51106">
        <w:t>Mgr. Ing. Jaromír Beránek</w:t>
      </w:r>
    </w:p>
    <w:p w14:paraId="1BD63629" w14:textId="03E88A28" w:rsidR="00926349" w:rsidRDefault="00926349" w:rsidP="00C06327"/>
    <w:p w14:paraId="0B08CA0C" w14:textId="3E5956BC" w:rsidR="00926349" w:rsidRDefault="00926349" w:rsidP="00C06327">
      <w:r>
        <w:t xml:space="preserve">Přílohy: </w:t>
      </w:r>
    </w:p>
    <w:p w14:paraId="0461312F" w14:textId="3E50C583" w:rsidR="00926349" w:rsidRDefault="00BB2711" w:rsidP="00C06327">
      <w:r>
        <w:t xml:space="preserve">Koncese veřejného dobíjení HMP v kontextu využití dotací OPD </w:t>
      </w:r>
    </w:p>
    <w:p w14:paraId="3BB602C4" w14:textId="163C4053" w:rsidR="00BB2711" w:rsidRDefault="00BB2711" w:rsidP="00C06327">
      <w:r>
        <w:t xml:space="preserve">Parkování elektroaut v zahraničí </w:t>
      </w:r>
    </w:p>
    <w:p w14:paraId="6BA100E6" w14:textId="77777777" w:rsidR="00BB2711" w:rsidRDefault="00BB2711" w:rsidP="00C06327"/>
    <w:p w14:paraId="0834D991" w14:textId="35B96273" w:rsidR="00CD4E4C" w:rsidRDefault="00CD4E4C" w:rsidP="003A3602"/>
    <w:sectPr w:rsidR="00CD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65DA"/>
    <w:multiLevelType w:val="hybridMultilevel"/>
    <w:tmpl w:val="38FC8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B"/>
    <w:rsid w:val="00002469"/>
    <w:rsid w:val="00047AC9"/>
    <w:rsid w:val="0008636B"/>
    <w:rsid w:val="000F00D2"/>
    <w:rsid w:val="000F0F60"/>
    <w:rsid w:val="00161FD5"/>
    <w:rsid w:val="00193C84"/>
    <w:rsid w:val="00212DC6"/>
    <w:rsid w:val="00280958"/>
    <w:rsid w:val="002829B0"/>
    <w:rsid w:val="00283C4E"/>
    <w:rsid w:val="002909BA"/>
    <w:rsid w:val="002C7777"/>
    <w:rsid w:val="00313972"/>
    <w:rsid w:val="003228B7"/>
    <w:rsid w:val="003A3602"/>
    <w:rsid w:val="003B17B3"/>
    <w:rsid w:val="003E1DE6"/>
    <w:rsid w:val="003E45C4"/>
    <w:rsid w:val="003E6CEC"/>
    <w:rsid w:val="004108DB"/>
    <w:rsid w:val="00443685"/>
    <w:rsid w:val="00446EEC"/>
    <w:rsid w:val="00492E19"/>
    <w:rsid w:val="004E79D1"/>
    <w:rsid w:val="00541B47"/>
    <w:rsid w:val="00555F86"/>
    <w:rsid w:val="005819D0"/>
    <w:rsid w:val="005833A3"/>
    <w:rsid w:val="005847E8"/>
    <w:rsid w:val="005B6820"/>
    <w:rsid w:val="005C07E6"/>
    <w:rsid w:val="005E57F2"/>
    <w:rsid w:val="00620F85"/>
    <w:rsid w:val="00651CC8"/>
    <w:rsid w:val="006A4A4F"/>
    <w:rsid w:val="006B5341"/>
    <w:rsid w:val="006B7893"/>
    <w:rsid w:val="007021A1"/>
    <w:rsid w:val="00702D2D"/>
    <w:rsid w:val="00734E74"/>
    <w:rsid w:val="00735FC6"/>
    <w:rsid w:val="0076711C"/>
    <w:rsid w:val="00770E0F"/>
    <w:rsid w:val="007A7B1F"/>
    <w:rsid w:val="007B4944"/>
    <w:rsid w:val="007C6E40"/>
    <w:rsid w:val="007D5094"/>
    <w:rsid w:val="0086343E"/>
    <w:rsid w:val="00863EEA"/>
    <w:rsid w:val="008D6E51"/>
    <w:rsid w:val="00915092"/>
    <w:rsid w:val="00926349"/>
    <w:rsid w:val="009301BF"/>
    <w:rsid w:val="009C0870"/>
    <w:rsid w:val="009D678A"/>
    <w:rsid w:val="009E3D54"/>
    <w:rsid w:val="009E540B"/>
    <w:rsid w:val="009F51E2"/>
    <w:rsid w:val="00A20347"/>
    <w:rsid w:val="00A51106"/>
    <w:rsid w:val="00A7221A"/>
    <w:rsid w:val="00AC0038"/>
    <w:rsid w:val="00AC1623"/>
    <w:rsid w:val="00AD0CCE"/>
    <w:rsid w:val="00AE49ED"/>
    <w:rsid w:val="00B14E7F"/>
    <w:rsid w:val="00B20099"/>
    <w:rsid w:val="00B32337"/>
    <w:rsid w:val="00B336FC"/>
    <w:rsid w:val="00B4190A"/>
    <w:rsid w:val="00B47A3D"/>
    <w:rsid w:val="00B61016"/>
    <w:rsid w:val="00BB03DA"/>
    <w:rsid w:val="00BB2711"/>
    <w:rsid w:val="00BD23BF"/>
    <w:rsid w:val="00C06327"/>
    <w:rsid w:val="00C41949"/>
    <w:rsid w:val="00CA4613"/>
    <w:rsid w:val="00CC6E9E"/>
    <w:rsid w:val="00CC715D"/>
    <w:rsid w:val="00CD4E4C"/>
    <w:rsid w:val="00CF70B9"/>
    <w:rsid w:val="00D05AF0"/>
    <w:rsid w:val="00D07A8E"/>
    <w:rsid w:val="00D319A9"/>
    <w:rsid w:val="00D53D8B"/>
    <w:rsid w:val="00D8734A"/>
    <w:rsid w:val="00D91F28"/>
    <w:rsid w:val="00DC1BC6"/>
    <w:rsid w:val="00DC7F70"/>
    <w:rsid w:val="00DD0FE3"/>
    <w:rsid w:val="00DD1C8F"/>
    <w:rsid w:val="00E33EBB"/>
    <w:rsid w:val="00F20B00"/>
    <w:rsid w:val="00F468C4"/>
    <w:rsid w:val="00F61424"/>
    <w:rsid w:val="00F61DDD"/>
    <w:rsid w:val="00F62588"/>
    <w:rsid w:val="00F703BF"/>
    <w:rsid w:val="00F7215B"/>
    <w:rsid w:val="00F90DEC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6BEC"/>
  <w15:chartTrackingRefBased/>
  <w15:docId w15:val="{36DF30D6-B0E6-4F4E-BED5-28F24F18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Sršeň Michael (MHMP, ODO)</dc:creator>
  <cp:keywords/>
  <dc:description/>
  <cp:lastModifiedBy>Sršeň Michael (MHMP, ODO)</cp:lastModifiedBy>
  <cp:revision>29</cp:revision>
  <dcterms:created xsi:type="dcterms:W3CDTF">2024-05-31T06:47:00Z</dcterms:created>
  <dcterms:modified xsi:type="dcterms:W3CDTF">2024-06-03T06:43:00Z</dcterms:modified>
</cp:coreProperties>
</file>