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24E5" w:rsidRDefault="00CA24E5" w:rsidP="00CA24E5">
      <w:pPr>
        <w:pStyle w:val="Nzev"/>
        <w:ind w:left="567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PRAVIDLA programu </w:t>
      </w:r>
      <w:r w:rsidRPr="00857ED4">
        <w:rPr>
          <w:rFonts w:ascii="Times New Roman" w:hAnsi="Times New Roman" w:cs="Times New Roman"/>
          <w:sz w:val="24"/>
          <w:szCs w:val="24"/>
          <w:u w:val="single"/>
        </w:rPr>
        <w:t>„Zlepšování kvality ovzduší v hl. m. Praze – pořízení ekologického vytápění v domácnostech“</w:t>
      </w:r>
    </w:p>
    <w:p w:rsidR="00CA24E5" w:rsidRDefault="00CA24E5" w:rsidP="00CA24E5">
      <w:pPr>
        <w:pStyle w:val="Nzev"/>
        <w:ind w:left="567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Verze 2</w:t>
      </w:r>
    </w:p>
    <w:p w:rsidR="00045DAA" w:rsidRPr="009B4EFF" w:rsidRDefault="00CA24E5" w:rsidP="009B4EFF">
      <w:pPr>
        <w:pStyle w:val="Nzev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3691F">
        <w:rPr>
          <w:rFonts w:ascii="Times New Roman" w:hAnsi="Times New Roman" w:cs="Times New Roman"/>
          <w:b w:val="0"/>
          <w:sz w:val="24"/>
          <w:szCs w:val="24"/>
        </w:rPr>
        <w:t xml:space="preserve">Pravidla programu „Zlepšování kvality ovzduší v hl. m. Praze – pořízení ekologického vytápění v domácnostech“ – verze 2 byla schválena usnesením Rady hl. m. Prahy č. </w:t>
      </w:r>
      <w:r w:rsidR="007E602B">
        <w:rPr>
          <w:rFonts w:ascii="Times New Roman" w:hAnsi="Times New Roman" w:cs="Times New Roman"/>
          <w:b w:val="0"/>
          <w:sz w:val="24"/>
          <w:szCs w:val="24"/>
        </w:rPr>
        <w:t>867</w:t>
      </w:r>
      <w:r w:rsidRPr="0003691F">
        <w:rPr>
          <w:rFonts w:ascii="Times New Roman" w:hAnsi="Times New Roman" w:cs="Times New Roman"/>
          <w:b w:val="0"/>
          <w:sz w:val="24"/>
          <w:szCs w:val="24"/>
        </w:rPr>
        <w:t xml:space="preserve"> ze dne </w:t>
      </w:r>
      <w:r w:rsidR="007E602B">
        <w:rPr>
          <w:rFonts w:ascii="Times New Roman" w:hAnsi="Times New Roman" w:cs="Times New Roman"/>
          <w:b w:val="0"/>
          <w:sz w:val="24"/>
          <w:szCs w:val="24"/>
        </w:rPr>
        <w:t>18</w:t>
      </w:r>
      <w:r>
        <w:rPr>
          <w:rFonts w:ascii="Times New Roman" w:hAnsi="Times New Roman" w:cs="Times New Roman"/>
          <w:b w:val="0"/>
          <w:sz w:val="24"/>
          <w:szCs w:val="24"/>
        </w:rPr>
        <w:t>.</w:t>
      </w:r>
      <w:r w:rsidR="007E602B">
        <w:rPr>
          <w:rFonts w:ascii="Times New Roman" w:hAnsi="Times New Roman" w:cs="Times New Roman"/>
          <w:b w:val="0"/>
          <w:sz w:val="24"/>
          <w:szCs w:val="24"/>
        </w:rPr>
        <w:t xml:space="preserve"> 04. </w:t>
      </w:r>
      <w:r>
        <w:rPr>
          <w:rFonts w:ascii="Times New Roman" w:hAnsi="Times New Roman" w:cs="Times New Roman"/>
          <w:b w:val="0"/>
          <w:sz w:val="24"/>
          <w:szCs w:val="24"/>
        </w:rPr>
        <w:t>2017 a tímto dnem nabývají účinnosti.</w:t>
      </w:r>
    </w:p>
    <w:p w:rsidR="00C75A9A" w:rsidRDefault="00C75A9A" w:rsidP="006339D0">
      <w:pPr>
        <w:pStyle w:val="Nzev"/>
        <w:numPr>
          <w:ilvl w:val="0"/>
          <w:numId w:val="11"/>
        </w:numPr>
        <w:ind w:left="567" w:hanging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339D0">
        <w:rPr>
          <w:rFonts w:ascii="Times New Roman" w:hAnsi="Times New Roman" w:cs="Times New Roman"/>
          <w:sz w:val="24"/>
          <w:szCs w:val="24"/>
          <w:u w:val="single"/>
        </w:rPr>
        <w:t>Všeobecné podmínky poskytnutí dotace</w:t>
      </w:r>
    </w:p>
    <w:p w:rsidR="006339D0" w:rsidRPr="006339D0" w:rsidRDefault="006339D0" w:rsidP="006339D0">
      <w:pPr>
        <w:pStyle w:val="Nzev"/>
        <w:ind w:left="709" w:hanging="709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9D2A8D" w:rsidRDefault="009478B6" w:rsidP="00D91872">
      <w:pPr>
        <w:pStyle w:val="Nzev"/>
        <w:spacing w:before="0" w:after="60"/>
        <w:jc w:val="both"/>
        <w:rPr>
          <w:rFonts w:ascii="Times New Roman" w:hAnsi="Times New Roman"/>
          <w:b w:val="0"/>
          <w:sz w:val="24"/>
          <w:szCs w:val="24"/>
        </w:rPr>
      </w:pPr>
      <w:r w:rsidRPr="00D91872">
        <w:rPr>
          <w:rFonts w:ascii="Times New Roman" w:hAnsi="Times New Roman"/>
          <w:b w:val="0"/>
          <w:sz w:val="24"/>
          <w:szCs w:val="24"/>
        </w:rPr>
        <w:t xml:space="preserve">Hlavní město Praha vyhlásilo na svém území </w:t>
      </w:r>
      <w:r w:rsidR="007851D0">
        <w:rPr>
          <w:rFonts w:ascii="Times New Roman" w:hAnsi="Times New Roman"/>
          <w:b w:val="0"/>
          <w:sz w:val="24"/>
          <w:szCs w:val="24"/>
        </w:rPr>
        <w:t>d</w:t>
      </w:r>
      <w:r w:rsidRPr="00D91872">
        <w:rPr>
          <w:rFonts w:ascii="Times New Roman" w:hAnsi="Times New Roman"/>
          <w:b w:val="0"/>
          <w:sz w:val="24"/>
          <w:szCs w:val="24"/>
        </w:rPr>
        <w:t xml:space="preserve">otační program </w:t>
      </w:r>
      <w:r w:rsidR="007851D0">
        <w:rPr>
          <w:rFonts w:ascii="Times New Roman" w:hAnsi="Times New Roman"/>
          <w:b w:val="0"/>
          <w:sz w:val="24"/>
          <w:szCs w:val="24"/>
        </w:rPr>
        <w:t>„Zlepšování kvality ovzduší v hl. m. Praze – pořízení ekologického vytápění v domácnostech“</w:t>
      </w:r>
      <w:r w:rsidR="001E344F">
        <w:rPr>
          <w:rFonts w:ascii="Times New Roman" w:hAnsi="Times New Roman"/>
          <w:b w:val="0"/>
          <w:sz w:val="24"/>
          <w:szCs w:val="24"/>
        </w:rPr>
        <w:t xml:space="preserve">, pro žadatele </w:t>
      </w:r>
      <w:r w:rsidR="00A76A7E">
        <w:rPr>
          <w:rFonts w:ascii="Times New Roman" w:hAnsi="Times New Roman"/>
          <w:b w:val="0"/>
          <w:sz w:val="24"/>
          <w:szCs w:val="24"/>
        </w:rPr>
        <w:t>prezentovaný pod</w:t>
      </w:r>
      <w:r w:rsidR="00744767">
        <w:rPr>
          <w:rFonts w:ascii="Times New Roman" w:hAnsi="Times New Roman"/>
          <w:b w:val="0"/>
          <w:sz w:val="24"/>
          <w:szCs w:val="24"/>
        </w:rPr>
        <w:t xml:space="preserve"> </w:t>
      </w:r>
      <w:r w:rsidR="00A76A7E">
        <w:rPr>
          <w:rFonts w:ascii="Times New Roman" w:hAnsi="Times New Roman"/>
          <w:b w:val="0"/>
          <w:sz w:val="24"/>
          <w:szCs w:val="24"/>
        </w:rPr>
        <w:t>názvem</w:t>
      </w:r>
      <w:r w:rsidR="001E344F">
        <w:rPr>
          <w:rFonts w:ascii="Times New Roman" w:hAnsi="Times New Roman"/>
          <w:b w:val="0"/>
          <w:sz w:val="24"/>
          <w:szCs w:val="24"/>
        </w:rPr>
        <w:t xml:space="preserve"> „</w:t>
      </w:r>
      <w:r w:rsidR="001E344F" w:rsidRPr="00744767">
        <w:rPr>
          <w:rFonts w:ascii="Times New Roman" w:hAnsi="Times New Roman"/>
          <w:sz w:val="24"/>
          <w:szCs w:val="24"/>
        </w:rPr>
        <w:t>Kotlíkové dotace Praha“</w:t>
      </w:r>
      <w:r w:rsidR="007851D0" w:rsidRPr="00744767">
        <w:rPr>
          <w:rFonts w:ascii="Times New Roman" w:hAnsi="Times New Roman"/>
          <w:sz w:val="24"/>
          <w:szCs w:val="24"/>
        </w:rPr>
        <w:t>.</w:t>
      </w:r>
      <w:r w:rsidR="007D7951" w:rsidRPr="00D91872">
        <w:rPr>
          <w:rFonts w:ascii="Times New Roman" w:hAnsi="Times New Roman"/>
          <w:b w:val="0"/>
          <w:sz w:val="24"/>
          <w:szCs w:val="24"/>
        </w:rPr>
        <w:t xml:space="preserve"> </w:t>
      </w:r>
      <w:r w:rsidR="007851D0">
        <w:rPr>
          <w:rFonts w:ascii="Times New Roman" w:hAnsi="Times New Roman"/>
          <w:b w:val="0"/>
          <w:sz w:val="24"/>
          <w:szCs w:val="24"/>
        </w:rPr>
        <w:t xml:space="preserve">Jedná se o dotační titul vycházející z podmínek </w:t>
      </w:r>
      <w:r w:rsidR="007D7951" w:rsidRPr="00D91872">
        <w:rPr>
          <w:rFonts w:ascii="Times New Roman" w:hAnsi="Times New Roman"/>
          <w:b w:val="0"/>
          <w:sz w:val="24"/>
          <w:szCs w:val="24"/>
        </w:rPr>
        <w:t>Operačního programu Životní prostředí - prioritní osy 2: Zlepšování kvality ovzduší v lidských sídlech a specifického cíle 2.1: Snížit emise z lokálního vytápění domácností podílející se na expozici obyvatelstva nadlimitním koncentracím znečišťujících látek</w:t>
      </w:r>
      <w:r w:rsidR="00EF4043">
        <w:rPr>
          <w:rFonts w:ascii="Times New Roman" w:hAnsi="Times New Roman"/>
          <w:b w:val="0"/>
          <w:sz w:val="24"/>
          <w:szCs w:val="24"/>
        </w:rPr>
        <w:t xml:space="preserve"> (dále též jen „výzva“)</w:t>
      </w:r>
      <w:r w:rsidR="007851D0">
        <w:rPr>
          <w:rFonts w:ascii="Times New Roman" w:hAnsi="Times New Roman"/>
          <w:b w:val="0"/>
          <w:sz w:val="24"/>
          <w:szCs w:val="24"/>
        </w:rPr>
        <w:t xml:space="preserve">. Díky </w:t>
      </w:r>
      <w:r w:rsidR="004A64AC">
        <w:rPr>
          <w:rFonts w:ascii="Times New Roman" w:hAnsi="Times New Roman"/>
          <w:b w:val="0"/>
          <w:sz w:val="24"/>
          <w:szCs w:val="24"/>
        </w:rPr>
        <w:t xml:space="preserve">tomuto </w:t>
      </w:r>
      <w:r w:rsidR="007851D0">
        <w:rPr>
          <w:rFonts w:ascii="Times New Roman" w:hAnsi="Times New Roman"/>
          <w:b w:val="0"/>
          <w:sz w:val="24"/>
          <w:szCs w:val="24"/>
        </w:rPr>
        <w:t xml:space="preserve">novému pražskému dotačnímu programu </w:t>
      </w:r>
      <w:r w:rsidR="007D7951" w:rsidRPr="00D91872">
        <w:rPr>
          <w:rFonts w:ascii="Times New Roman" w:hAnsi="Times New Roman"/>
          <w:b w:val="0"/>
          <w:sz w:val="24"/>
          <w:szCs w:val="24"/>
        </w:rPr>
        <w:t xml:space="preserve">budou </w:t>
      </w:r>
      <w:r w:rsidR="00A9455D">
        <w:rPr>
          <w:rFonts w:ascii="Times New Roman" w:hAnsi="Times New Roman"/>
          <w:b w:val="0"/>
          <w:sz w:val="24"/>
          <w:szCs w:val="24"/>
        </w:rPr>
        <w:t>peníze z evropských fondů čerpa</w:t>
      </w:r>
      <w:r w:rsidR="007D7951" w:rsidRPr="00D91872">
        <w:rPr>
          <w:rFonts w:ascii="Times New Roman" w:hAnsi="Times New Roman"/>
          <w:b w:val="0"/>
          <w:sz w:val="24"/>
          <w:szCs w:val="24"/>
        </w:rPr>
        <w:t xml:space="preserve">t přímo </w:t>
      </w:r>
      <w:r w:rsidR="009643A2">
        <w:rPr>
          <w:rFonts w:ascii="Times New Roman" w:hAnsi="Times New Roman"/>
          <w:b w:val="0"/>
          <w:sz w:val="24"/>
          <w:szCs w:val="24"/>
        </w:rPr>
        <w:t>obyvatelé</w:t>
      </w:r>
      <w:r w:rsidR="007851D0">
        <w:rPr>
          <w:rFonts w:ascii="Times New Roman" w:hAnsi="Times New Roman"/>
          <w:b w:val="0"/>
          <w:sz w:val="24"/>
          <w:szCs w:val="24"/>
        </w:rPr>
        <w:t xml:space="preserve"> hl. m. Prahy. </w:t>
      </w:r>
    </w:p>
    <w:p w:rsidR="00767AF6" w:rsidRDefault="007D7951" w:rsidP="00D91872">
      <w:pPr>
        <w:pStyle w:val="Nzev"/>
        <w:spacing w:before="0" w:after="60"/>
        <w:jc w:val="both"/>
        <w:rPr>
          <w:rFonts w:ascii="Times New Roman" w:hAnsi="Times New Roman"/>
          <w:b w:val="0"/>
          <w:sz w:val="24"/>
          <w:szCs w:val="24"/>
        </w:rPr>
      </w:pPr>
      <w:r w:rsidRPr="00D91872">
        <w:rPr>
          <w:rFonts w:ascii="Times New Roman" w:hAnsi="Times New Roman"/>
          <w:b w:val="0"/>
          <w:sz w:val="24"/>
          <w:szCs w:val="24"/>
        </w:rPr>
        <w:t>Dotace jsou určeny na výměnu starých neekologických kotlů na tuhá paliva s ručním přikládáním</w:t>
      </w:r>
      <w:r w:rsidR="00D65BB6">
        <w:rPr>
          <w:rFonts w:ascii="Times New Roman" w:hAnsi="Times New Roman"/>
          <w:b w:val="0"/>
          <w:sz w:val="24"/>
          <w:szCs w:val="24"/>
        </w:rPr>
        <w:t xml:space="preserve"> v rodinných domech,</w:t>
      </w:r>
      <w:r w:rsidRPr="00D91872">
        <w:rPr>
          <w:rFonts w:ascii="Times New Roman" w:hAnsi="Times New Roman"/>
          <w:b w:val="0"/>
          <w:sz w:val="24"/>
          <w:szCs w:val="24"/>
        </w:rPr>
        <w:t xml:space="preserve"> za</w:t>
      </w:r>
      <w:r w:rsidR="00767AF6">
        <w:rPr>
          <w:rFonts w:ascii="Times New Roman" w:hAnsi="Times New Roman"/>
          <w:b w:val="0"/>
          <w:sz w:val="24"/>
          <w:szCs w:val="24"/>
        </w:rPr>
        <w:t xml:space="preserve"> </w:t>
      </w:r>
      <w:r w:rsidRPr="00D91872">
        <w:rPr>
          <w:rFonts w:ascii="Times New Roman" w:hAnsi="Times New Roman"/>
          <w:b w:val="0"/>
          <w:sz w:val="24"/>
          <w:szCs w:val="24"/>
        </w:rPr>
        <w:t>moderní nízko</w:t>
      </w:r>
      <w:r w:rsidR="00DC5726">
        <w:rPr>
          <w:rFonts w:ascii="Times New Roman" w:hAnsi="Times New Roman"/>
          <w:b w:val="0"/>
          <w:sz w:val="24"/>
          <w:szCs w:val="24"/>
        </w:rPr>
        <w:t>-</w:t>
      </w:r>
      <w:r w:rsidRPr="00D91872">
        <w:rPr>
          <w:rFonts w:ascii="Times New Roman" w:hAnsi="Times New Roman"/>
          <w:b w:val="0"/>
          <w:sz w:val="24"/>
          <w:szCs w:val="24"/>
        </w:rPr>
        <w:t xml:space="preserve">emisní </w:t>
      </w:r>
      <w:r w:rsidR="007851D0">
        <w:rPr>
          <w:rFonts w:ascii="Times New Roman" w:hAnsi="Times New Roman"/>
          <w:b w:val="0"/>
          <w:sz w:val="24"/>
          <w:szCs w:val="24"/>
        </w:rPr>
        <w:t>t</w:t>
      </w:r>
      <w:r w:rsidR="00DC5726">
        <w:rPr>
          <w:rFonts w:ascii="Times New Roman" w:hAnsi="Times New Roman"/>
          <w:b w:val="0"/>
          <w:sz w:val="24"/>
          <w:szCs w:val="24"/>
        </w:rPr>
        <w:t>epel</w:t>
      </w:r>
      <w:r w:rsidR="007851D0">
        <w:rPr>
          <w:rFonts w:ascii="Times New Roman" w:hAnsi="Times New Roman"/>
          <w:b w:val="0"/>
          <w:sz w:val="24"/>
          <w:szCs w:val="24"/>
        </w:rPr>
        <w:t>né zdroje</w:t>
      </w:r>
      <w:r w:rsidR="001E344F">
        <w:rPr>
          <w:rFonts w:ascii="Times New Roman" w:hAnsi="Times New Roman"/>
          <w:b w:val="0"/>
          <w:sz w:val="24"/>
          <w:szCs w:val="24"/>
        </w:rPr>
        <w:t xml:space="preserve"> následujícího typu</w:t>
      </w:r>
      <w:r w:rsidR="00767AF6">
        <w:rPr>
          <w:rFonts w:ascii="Times New Roman" w:hAnsi="Times New Roman"/>
          <w:b w:val="0"/>
          <w:sz w:val="24"/>
          <w:szCs w:val="24"/>
        </w:rPr>
        <w:t>:</w:t>
      </w:r>
    </w:p>
    <w:p w:rsidR="00D65BB6" w:rsidRDefault="007851D0" w:rsidP="007851D0">
      <w:pPr>
        <w:pStyle w:val="Nzev"/>
        <w:numPr>
          <w:ilvl w:val="0"/>
          <w:numId w:val="15"/>
        </w:numPr>
        <w:spacing w:before="0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Kotle </w:t>
      </w:r>
      <w:r w:rsidR="007D7951" w:rsidRPr="00D91872">
        <w:rPr>
          <w:rFonts w:ascii="Times New Roman" w:hAnsi="Times New Roman"/>
          <w:b w:val="0"/>
          <w:sz w:val="24"/>
          <w:szCs w:val="24"/>
        </w:rPr>
        <w:t>na biomasu</w:t>
      </w:r>
      <w:r>
        <w:rPr>
          <w:rFonts w:ascii="Times New Roman" w:hAnsi="Times New Roman"/>
          <w:b w:val="0"/>
          <w:sz w:val="24"/>
          <w:szCs w:val="24"/>
        </w:rPr>
        <w:t xml:space="preserve"> s automatickým přikládáním</w:t>
      </w:r>
    </w:p>
    <w:p w:rsidR="00D65BB6" w:rsidRDefault="00E17F45" w:rsidP="007851D0">
      <w:pPr>
        <w:pStyle w:val="Nzev"/>
        <w:numPr>
          <w:ilvl w:val="0"/>
          <w:numId w:val="15"/>
        </w:numPr>
        <w:spacing w:before="0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K</w:t>
      </w:r>
      <w:r w:rsidR="007851D0">
        <w:rPr>
          <w:rFonts w:ascii="Times New Roman" w:hAnsi="Times New Roman"/>
          <w:b w:val="0"/>
          <w:sz w:val="24"/>
          <w:szCs w:val="24"/>
        </w:rPr>
        <w:t xml:space="preserve">otle na </w:t>
      </w:r>
      <w:r w:rsidR="007D7951" w:rsidRPr="00D91872">
        <w:rPr>
          <w:rFonts w:ascii="Times New Roman" w:hAnsi="Times New Roman"/>
          <w:b w:val="0"/>
          <w:sz w:val="24"/>
          <w:szCs w:val="24"/>
        </w:rPr>
        <w:t xml:space="preserve">uhlí </w:t>
      </w:r>
      <w:r w:rsidR="00A76A7E">
        <w:rPr>
          <w:rFonts w:ascii="Times New Roman" w:hAnsi="Times New Roman"/>
          <w:b w:val="0"/>
          <w:sz w:val="24"/>
          <w:szCs w:val="24"/>
        </w:rPr>
        <w:t>&amp;</w:t>
      </w:r>
      <w:r w:rsidR="007D7951" w:rsidRPr="00D91872">
        <w:rPr>
          <w:rFonts w:ascii="Times New Roman" w:hAnsi="Times New Roman"/>
          <w:b w:val="0"/>
          <w:sz w:val="24"/>
          <w:szCs w:val="24"/>
        </w:rPr>
        <w:t xml:space="preserve"> biomasa</w:t>
      </w:r>
      <w:r w:rsidR="007851D0">
        <w:rPr>
          <w:rFonts w:ascii="Times New Roman" w:hAnsi="Times New Roman"/>
          <w:b w:val="0"/>
          <w:sz w:val="24"/>
          <w:szCs w:val="24"/>
        </w:rPr>
        <w:t xml:space="preserve"> s automatickým přikládáním</w:t>
      </w:r>
    </w:p>
    <w:p w:rsidR="00767AF6" w:rsidRDefault="007851D0" w:rsidP="007851D0">
      <w:pPr>
        <w:pStyle w:val="Nzev"/>
        <w:numPr>
          <w:ilvl w:val="0"/>
          <w:numId w:val="15"/>
        </w:numPr>
        <w:spacing w:before="0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P</w:t>
      </w:r>
      <w:r w:rsidR="007D7951" w:rsidRPr="00D91872">
        <w:rPr>
          <w:rFonts w:ascii="Times New Roman" w:hAnsi="Times New Roman"/>
          <w:b w:val="0"/>
          <w:sz w:val="24"/>
          <w:szCs w:val="24"/>
        </w:rPr>
        <w:t>lynov</w:t>
      </w:r>
      <w:r>
        <w:rPr>
          <w:rFonts w:ascii="Times New Roman" w:hAnsi="Times New Roman"/>
          <w:b w:val="0"/>
          <w:sz w:val="24"/>
          <w:szCs w:val="24"/>
        </w:rPr>
        <w:t>é</w:t>
      </w:r>
      <w:r w:rsidR="007D7951" w:rsidRPr="00D91872">
        <w:rPr>
          <w:rFonts w:ascii="Times New Roman" w:hAnsi="Times New Roman"/>
          <w:b w:val="0"/>
          <w:sz w:val="24"/>
          <w:szCs w:val="24"/>
        </w:rPr>
        <w:t xml:space="preserve"> </w:t>
      </w:r>
      <w:r w:rsidR="00767AF6">
        <w:rPr>
          <w:rFonts w:ascii="Times New Roman" w:hAnsi="Times New Roman"/>
          <w:b w:val="0"/>
          <w:sz w:val="24"/>
          <w:szCs w:val="24"/>
        </w:rPr>
        <w:t xml:space="preserve">kondenzační </w:t>
      </w:r>
      <w:r w:rsidR="007D7951" w:rsidRPr="00D91872">
        <w:rPr>
          <w:rFonts w:ascii="Times New Roman" w:hAnsi="Times New Roman"/>
          <w:b w:val="0"/>
          <w:sz w:val="24"/>
          <w:szCs w:val="24"/>
        </w:rPr>
        <w:t>kotl</w:t>
      </w:r>
      <w:r>
        <w:rPr>
          <w:rFonts w:ascii="Times New Roman" w:hAnsi="Times New Roman"/>
          <w:b w:val="0"/>
          <w:sz w:val="24"/>
          <w:szCs w:val="24"/>
        </w:rPr>
        <w:t>e</w:t>
      </w:r>
      <w:r w:rsidR="007D7951" w:rsidRPr="00D91872">
        <w:rPr>
          <w:rFonts w:ascii="Times New Roman" w:hAnsi="Times New Roman"/>
          <w:b w:val="0"/>
          <w:sz w:val="24"/>
          <w:szCs w:val="24"/>
        </w:rPr>
        <w:t xml:space="preserve"> </w:t>
      </w:r>
    </w:p>
    <w:p w:rsidR="00D65BB6" w:rsidRDefault="007851D0" w:rsidP="007851D0">
      <w:pPr>
        <w:pStyle w:val="Nzev"/>
        <w:numPr>
          <w:ilvl w:val="0"/>
          <w:numId w:val="15"/>
        </w:numPr>
        <w:spacing w:before="0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T</w:t>
      </w:r>
      <w:r w:rsidR="007D7951" w:rsidRPr="00D91872">
        <w:rPr>
          <w:rFonts w:ascii="Times New Roman" w:hAnsi="Times New Roman"/>
          <w:b w:val="0"/>
          <w:sz w:val="24"/>
          <w:szCs w:val="24"/>
        </w:rPr>
        <w:t>epeln</w:t>
      </w:r>
      <w:r>
        <w:rPr>
          <w:rFonts w:ascii="Times New Roman" w:hAnsi="Times New Roman"/>
          <w:b w:val="0"/>
          <w:sz w:val="24"/>
          <w:szCs w:val="24"/>
        </w:rPr>
        <w:t>á</w:t>
      </w:r>
      <w:r w:rsidR="007D7951" w:rsidRPr="00D91872">
        <w:rPr>
          <w:rFonts w:ascii="Times New Roman" w:hAnsi="Times New Roman"/>
          <w:b w:val="0"/>
          <w:sz w:val="24"/>
          <w:szCs w:val="24"/>
        </w:rPr>
        <w:t xml:space="preserve"> čerpadl</w:t>
      </w:r>
      <w:r>
        <w:rPr>
          <w:rFonts w:ascii="Times New Roman" w:hAnsi="Times New Roman"/>
          <w:b w:val="0"/>
          <w:sz w:val="24"/>
          <w:szCs w:val="24"/>
        </w:rPr>
        <w:t>a</w:t>
      </w:r>
    </w:p>
    <w:p w:rsidR="00D65BB6" w:rsidRDefault="007D7951" w:rsidP="004024B2">
      <w:pPr>
        <w:pStyle w:val="Nzev"/>
        <w:spacing w:before="0"/>
        <w:jc w:val="both"/>
        <w:rPr>
          <w:rFonts w:ascii="Times New Roman" w:hAnsi="Times New Roman"/>
          <w:b w:val="0"/>
          <w:sz w:val="24"/>
          <w:szCs w:val="24"/>
        </w:rPr>
      </w:pPr>
      <w:r w:rsidRPr="00D91872">
        <w:rPr>
          <w:rFonts w:ascii="Times New Roman" w:hAnsi="Times New Roman"/>
          <w:b w:val="0"/>
          <w:sz w:val="24"/>
          <w:szCs w:val="24"/>
        </w:rPr>
        <w:t>případně na instalaci solárního systému současně s </w:t>
      </w:r>
      <w:r w:rsidR="00DC5726">
        <w:rPr>
          <w:rFonts w:ascii="Times New Roman" w:hAnsi="Times New Roman"/>
          <w:b w:val="0"/>
          <w:sz w:val="24"/>
          <w:szCs w:val="24"/>
        </w:rPr>
        <w:t>instalací</w:t>
      </w:r>
      <w:r w:rsidRPr="00D91872">
        <w:rPr>
          <w:rFonts w:ascii="Times New Roman" w:hAnsi="Times New Roman"/>
          <w:b w:val="0"/>
          <w:sz w:val="24"/>
          <w:szCs w:val="24"/>
        </w:rPr>
        <w:t xml:space="preserve"> některého z</w:t>
      </w:r>
      <w:r w:rsidR="00606960">
        <w:rPr>
          <w:rFonts w:ascii="Times New Roman" w:hAnsi="Times New Roman"/>
          <w:b w:val="0"/>
          <w:sz w:val="24"/>
          <w:szCs w:val="24"/>
        </w:rPr>
        <w:t xml:space="preserve"> výše</w:t>
      </w:r>
      <w:r w:rsidRPr="00D91872">
        <w:rPr>
          <w:rFonts w:ascii="Times New Roman" w:hAnsi="Times New Roman"/>
          <w:b w:val="0"/>
          <w:sz w:val="24"/>
          <w:szCs w:val="24"/>
        </w:rPr>
        <w:t> vyjmenovaných nových zdrojů.</w:t>
      </w:r>
    </w:p>
    <w:p w:rsidR="002F20A1" w:rsidRDefault="002F20A1" w:rsidP="004024B2">
      <w:pPr>
        <w:pStyle w:val="Nzev"/>
        <w:spacing w:before="0"/>
        <w:jc w:val="both"/>
        <w:rPr>
          <w:rFonts w:ascii="Times New Roman" w:hAnsi="Times New Roman"/>
          <w:b w:val="0"/>
          <w:sz w:val="24"/>
          <w:szCs w:val="24"/>
        </w:rPr>
      </w:pPr>
      <w:r w:rsidRPr="00F85989">
        <w:rPr>
          <w:rFonts w:ascii="Times New Roman" w:hAnsi="Times New Roman"/>
          <w:b w:val="0"/>
          <w:sz w:val="24"/>
          <w:szCs w:val="24"/>
        </w:rPr>
        <w:t xml:space="preserve">Tam, kde </w:t>
      </w:r>
      <w:r w:rsidR="00F85989" w:rsidRPr="00F85989">
        <w:rPr>
          <w:rFonts w:ascii="Times New Roman" w:hAnsi="Times New Roman"/>
          <w:b w:val="0"/>
          <w:sz w:val="24"/>
          <w:szCs w:val="24"/>
        </w:rPr>
        <w:t xml:space="preserve">je </w:t>
      </w:r>
      <w:r w:rsidRPr="00F85989">
        <w:rPr>
          <w:rFonts w:ascii="Times New Roman" w:hAnsi="Times New Roman"/>
          <w:b w:val="0"/>
          <w:sz w:val="24"/>
          <w:szCs w:val="24"/>
        </w:rPr>
        <w:t>u konečného uživatele zřízena plynová přípojka, bude podporována instalace buď plynového kondenzačního kotle</w:t>
      </w:r>
      <w:r w:rsidR="002B3CDB">
        <w:rPr>
          <w:rFonts w:ascii="Times New Roman" w:hAnsi="Times New Roman"/>
          <w:b w:val="0"/>
          <w:sz w:val="24"/>
          <w:szCs w:val="24"/>
        </w:rPr>
        <w:t>,</w:t>
      </w:r>
      <w:r w:rsidR="00F85989">
        <w:rPr>
          <w:rFonts w:ascii="Times New Roman" w:hAnsi="Times New Roman"/>
          <w:b w:val="0"/>
          <w:sz w:val="24"/>
          <w:szCs w:val="24"/>
        </w:rPr>
        <w:t xml:space="preserve"> </w:t>
      </w:r>
      <w:r w:rsidRPr="00F85989">
        <w:rPr>
          <w:rFonts w:ascii="Times New Roman" w:hAnsi="Times New Roman"/>
          <w:b w:val="0"/>
          <w:sz w:val="24"/>
          <w:szCs w:val="24"/>
        </w:rPr>
        <w:t>nebo</w:t>
      </w:r>
      <w:r w:rsidR="00F85989">
        <w:rPr>
          <w:rFonts w:ascii="Times New Roman" w:hAnsi="Times New Roman"/>
          <w:b w:val="0"/>
          <w:sz w:val="24"/>
          <w:szCs w:val="24"/>
        </w:rPr>
        <w:t xml:space="preserve"> </w:t>
      </w:r>
      <w:r w:rsidRPr="00F85989">
        <w:rPr>
          <w:rFonts w:ascii="Times New Roman" w:hAnsi="Times New Roman"/>
          <w:b w:val="0"/>
          <w:sz w:val="24"/>
          <w:szCs w:val="24"/>
        </w:rPr>
        <w:t>tepelného čerpadla</w:t>
      </w:r>
      <w:r w:rsidR="006C2D41">
        <w:rPr>
          <w:rFonts w:ascii="Times New Roman" w:hAnsi="Times New Roman"/>
          <w:b w:val="0"/>
          <w:sz w:val="24"/>
          <w:szCs w:val="24"/>
        </w:rPr>
        <w:t xml:space="preserve"> (pokud tomu nebrání </w:t>
      </w:r>
      <w:r w:rsidR="004A67C1">
        <w:rPr>
          <w:rFonts w:ascii="Times New Roman" w:hAnsi="Times New Roman"/>
          <w:b w:val="0"/>
          <w:sz w:val="24"/>
          <w:szCs w:val="24"/>
        </w:rPr>
        <w:t xml:space="preserve">vážné </w:t>
      </w:r>
      <w:r w:rsidR="006C2D41">
        <w:rPr>
          <w:rFonts w:ascii="Times New Roman" w:hAnsi="Times New Roman"/>
          <w:b w:val="0"/>
          <w:sz w:val="24"/>
          <w:szCs w:val="24"/>
        </w:rPr>
        <w:t>důvody</w:t>
      </w:r>
      <w:r w:rsidR="004A67C1">
        <w:rPr>
          <w:rFonts w:ascii="Times New Roman" w:hAnsi="Times New Roman"/>
          <w:b w:val="0"/>
          <w:sz w:val="24"/>
          <w:szCs w:val="24"/>
        </w:rPr>
        <w:t xml:space="preserve"> na straně žadatele</w:t>
      </w:r>
      <w:r w:rsidR="00590F41">
        <w:rPr>
          <w:rFonts w:ascii="Times New Roman" w:hAnsi="Times New Roman"/>
          <w:b w:val="0"/>
          <w:sz w:val="24"/>
          <w:szCs w:val="24"/>
        </w:rPr>
        <w:t>,</w:t>
      </w:r>
      <w:r w:rsidR="007A684F">
        <w:rPr>
          <w:rFonts w:ascii="Times New Roman" w:hAnsi="Times New Roman"/>
          <w:b w:val="0"/>
          <w:sz w:val="24"/>
          <w:szCs w:val="24"/>
        </w:rPr>
        <w:t xml:space="preserve"> zejména technického rázu</w:t>
      </w:r>
      <w:r w:rsidR="006C2D41">
        <w:rPr>
          <w:rFonts w:ascii="Times New Roman" w:hAnsi="Times New Roman"/>
          <w:b w:val="0"/>
          <w:sz w:val="24"/>
          <w:szCs w:val="24"/>
        </w:rPr>
        <w:t>)</w:t>
      </w:r>
      <w:r w:rsidRPr="00F85989">
        <w:rPr>
          <w:rFonts w:ascii="Times New Roman" w:hAnsi="Times New Roman"/>
          <w:b w:val="0"/>
          <w:sz w:val="24"/>
          <w:szCs w:val="24"/>
        </w:rPr>
        <w:t>.</w:t>
      </w:r>
    </w:p>
    <w:p w:rsidR="001E344F" w:rsidRDefault="001E344F" w:rsidP="004024B2">
      <w:pPr>
        <w:pStyle w:val="Nzev"/>
        <w:spacing w:before="0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Dotační podporu obdrží pouze nový zdroj, který je </w:t>
      </w:r>
      <w:r w:rsidR="00E24F39">
        <w:rPr>
          <w:rFonts w:ascii="Times New Roman" w:hAnsi="Times New Roman"/>
          <w:b w:val="0"/>
          <w:sz w:val="24"/>
          <w:szCs w:val="24"/>
        </w:rPr>
        <w:t>uveden na</w:t>
      </w:r>
      <w:r>
        <w:rPr>
          <w:rFonts w:ascii="Times New Roman" w:hAnsi="Times New Roman"/>
          <w:b w:val="0"/>
          <w:sz w:val="24"/>
          <w:szCs w:val="24"/>
        </w:rPr>
        <w:t> Seznamu výrobků</w:t>
      </w:r>
      <w:r w:rsidR="004225C4">
        <w:rPr>
          <w:rFonts w:ascii="Times New Roman" w:hAnsi="Times New Roman"/>
          <w:b w:val="0"/>
          <w:sz w:val="24"/>
          <w:szCs w:val="24"/>
        </w:rPr>
        <w:t xml:space="preserve"> a technologií</w:t>
      </w:r>
      <w:r>
        <w:rPr>
          <w:rFonts w:ascii="Times New Roman" w:hAnsi="Times New Roman"/>
          <w:b w:val="0"/>
          <w:sz w:val="24"/>
          <w:szCs w:val="24"/>
        </w:rPr>
        <w:t>, vedeném Státním fondem životního prostředí</w:t>
      </w:r>
      <w:r w:rsidR="00717062">
        <w:rPr>
          <w:rFonts w:ascii="Times New Roman" w:hAnsi="Times New Roman"/>
          <w:b w:val="0"/>
          <w:sz w:val="24"/>
          <w:szCs w:val="24"/>
        </w:rPr>
        <w:t xml:space="preserve">, který </w:t>
      </w:r>
      <w:r>
        <w:rPr>
          <w:rFonts w:ascii="Times New Roman" w:hAnsi="Times New Roman"/>
          <w:b w:val="0"/>
          <w:sz w:val="24"/>
          <w:szCs w:val="24"/>
        </w:rPr>
        <w:t>je k</w:t>
      </w:r>
      <w:r w:rsidR="00A76A7E">
        <w:rPr>
          <w:rFonts w:ascii="Times New Roman" w:hAnsi="Times New Roman"/>
          <w:b w:val="0"/>
          <w:sz w:val="24"/>
          <w:szCs w:val="24"/>
        </w:rPr>
        <w:t>  dispozici</w:t>
      </w:r>
      <w:r>
        <w:rPr>
          <w:rFonts w:ascii="Times New Roman" w:hAnsi="Times New Roman"/>
          <w:b w:val="0"/>
          <w:sz w:val="24"/>
          <w:szCs w:val="24"/>
        </w:rPr>
        <w:t xml:space="preserve"> na adrese: </w:t>
      </w:r>
      <w:hyperlink r:id="rId8" w:history="1">
        <w:r w:rsidR="00E331E0" w:rsidRPr="00157F52">
          <w:rPr>
            <w:rStyle w:val="Hypertextovodkaz"/>
            <w:rFonts w:ascii="Times New Roman" w:hAnsi="Times New Roman"/>
            <w:b w:val="0"/>
            <w:sz w:val="24"/>
            <w:szCs w:val="24"/>
          </w:rPr>
          <w:t>https://svt.sfzp.cz/</w:t>
        </w:r>
      </w:hyperlink>
      <w:r w:rsidR="00E331E0">
        <w:rPr>
          <w:rFonts w:ascii="Times New Roman" w:hAnsi="Times New Roman"/>
          <w:b w:val="0"/>
          <w:sz w:val="24"/>
          <w:szCs w:val="24"/>
        </w:rPr>
        <w:t>.</w:t>
      </w:r>
    </w:p>
    <w:p w:rsidR="00E331E0" w:rsidRPr="00C32E61" w:rsidRDefault="00E331E0" w:rsidP="004024B2">
      <w:pPr>
        <w:pStyle w:val="Nzev"/>
        <w:spacing w:before="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9478B6" w:rsidRPr="00105DED" w:rsidRDefault="009478B6" w:rsidP="00105DED">
      <w:pPr>
        <w:pStyle w:val="Nzev"/>
        <w:spacing w:before="0" w:after="60"/>
        <w:jc w:val="both"/>
        <w:rPr>
          <w:rFonts w:ascii="Times New Roman" w:hAnsi="Times New Roman"/>
          <w:b w:val="0"/>
          <w:sz w:val="24"/>
          <w:szCs w:val="24"/>
        </w:rPr>
      </w:pPr>
      <w:r w:rsidRPr="009478B6">
        <w:rPr>
          <w:rFonts w:ascii="Times New Roman" w:hAnsi="Times New Roman"/>
          <w:sz w:val="24"/>
          <w:szCs w:val="24"/>
          <w:u w:val="single"/>
        </w:rPr>
        <w:t>Rodinný dům</w:t>
      </w:r>
      <w:r w:rsidRPr="009478B6">
        <w:rPr>
          <w:rFonts w:ascii="Times New Roman" w:hAnsi="Times New Roman"/>
          <w:sz w:val="24"/>
          <w:szCs w:val="24"/>
        </w:rPr>
        <w:t xml:space="preserve"> </w:t>
      </w:r>
      <w:r w:rsidR="00D91872" w:rsidRPr="00105DED">
        <w:rPr>
          <w:rFonts w:ascii="Times New Roman" w:hAnsi="Times New Roman"/>
          <w:b w:val="0"/>
          <w:sz w:val="24"/>
          <w:szCs w:val="24"/>
        </w:rPr>
        <w:t>je</w:t>
      </w:r>
      <w:r w:rsidR="00A76A7E" w:rsidRPr="00105DED">
        <w:rPr>
          <w:rFonts w:ascii="Times New Roman" w:hAnsi="Times New Roman"/>
          <w:b w:val="0"/>
          <w:sz w:val="24"/>
          <w:szCs w:val="24"/>
        </w:rPr>
        <w:t xml:space="preserve"> definován </w:t>
      </w:r>
      <w:r w:rsidR="001314C2">
        <w:rPr>
          <w:rFonts w:ascii="Times New Roman" w:hAnsi="Times New Roman"/>
          <w:b w:val="0"/>
          <w:sz w:val="24"/>
          <w:szCs w:val="24"/>
        </w:rPr>
        <w:t xml:space="preserve">dle nové kvalifikace (bod 4, přílohy vyhlášky č. 357/2013 Sb., o katastru nemovitostí) </w:t>
      </w:r>
      <w:r w:rsidR="00A76A7E" w:rsidRPr="00105DED">
        <w:rPr>
          <w:rFonts w:ascii="Times New Roman" w:hAnsi="Times New Roman"/>
          <w:b w:val="0"/>
          <w:sz w:val="24"/>
          <w:szCs w:val="24"/>
        </w:rPr>
        <w:t>jako</w:t>
      </w:r>
      <w:r w:rsidR="00D91872" w:rsidRPr="00105DED">
        <w:rPr>
          <w:rFonts w:ascii="Times New Roman" w:hAnsi="Times New Roman"/>
          <w:b w:val="0"/>
          <w:sz w:val="24"/>
          <w:szCs w:val="24"/>
        </w:rPr>
        <w:t xml:space="preserve"> s</w:t>
      </w:r>
      <w:r w:rsidRPr="00105DED">
        <w:rPr>
          <w:rFonts w:ascii="Times New Roman" w:hAnsi="Times New Roman"/>
          <w:b w:val="0"/>
          <w:sz w:val="24"/>
          <w:szCs w:val="24"/>
        </w:rPr>
        <w:t>tavba</w:t>
      </w:r>
      <w:r w:rsidR="001314C2">
        <w:rPr>
          <w:rFonts w:ascii="Times New Roman" w:hAnsi="Times New Roman"/>
          <w:b w:val="0"/>
          <w:sz w:val="24"/>
          <w:szCs w:val="24"/>
        </w:rPr>
        <w:t xml:space="preserve"> pro bydlení, ve které více než polovina podlahové plochy odpovídá požadavkům na trvalé rodinné bydlení a je k tomuto účelu určena; rodinný dům může mít nejvýše tři samostatné byty, nejvýše dvě nadzemní podlaží a jedno podzemní podlaží a podkroví </w:t>
      </w:r>
      <w:r w:rsidR="00BA04E9">
        <w:rPr>
          <w:rFonts w:ascii="Times New Roman" w:hAnsi="Times New Roman"/>
          <w:b w:val="0"/>
          <w:sz w:val="24"/>
          <w:szCs w:val="24"/>
        </w:rPr>
        <w:t>(</w:t>
      </w:r>
      <w:r w:rsidR="009E71E0" w:rsidRPr="00105DED">
        <w:rPr>
          <w:rFonts w:ascii="Times New Roman" w:hAnsi="Times New Roman"/>
          <w:b w:val="0"/>
          <w:sz w:val="24"/>
          <w:szCs w:val="24"/>
        </w:rPr>
        <w:t>§ 2</w:t>
      </w:r>
      <w:r w:rsidR="00BA04E9">
        <w:rPr>
          <w:rFonts w:ascii="Times New Roman" w:hAnsi="Times New Roman"/>
          <w:b w:val="0"/>
          <w:sz w:val="24"/>
          <w:szCs w:val="24"/>
        </w:rPr>
        <w:t>, písm. a) bod 1</w:t>
      </w:r>
      <w:r w:rsidR="009E71E0" w:rsidRPr="00105DED">
        <w:rPr>
          <w:rFonts w:ascii="Times New Roman" w:hAnsi="Times New Roman"/>
          <w:b w:val="0"/>
          <w:sz w:val="24"/>
          <w:szCs w:val="24"/>
        </w:rPr>
        <w:t xml:space="preserve"> vyhlášky č. 501/2006 Sb., o obecných požadavcích na využívání území, ve znění pozdějších předpisů</w:t>
      </w:r>
      <w:r w:rsidR="00BA04E9">
        <w:rPr>
          <w:rFonts w:ascii="Times New Roman" w:hAnsi="Times New Roman"/>
          <w:b w:val="0"/>
          <w:sz w:val="24"/>
          <w:szCs w:val="24"/>
        </w:rPr>
        <w:t>)</w:t>
      </w:r>
      <w:r w:rsidR="001314C2">
        <w:rPr>
          <w:rFonts w:ascii="Times New Roman" w:hAnsi="Times New Roman"/>
          <w:b w:val="0"/>
          <w:sz w:val="24"/>
          <w:szCs w:val="24"/>
        </w:rPr>
        <w:t>.</w:t>
      </w:r>
      <w:r w:rsidRPr="00105DED">
        <w:rPr>
          <w:rFonts w:ascii="Times New Roman" w:hAnsi="Times New Roman"/>
          <w:b w:val="0"/>
          <w:sz w:val="24"/>
          <w:szCs w:val="24"/>
        </w:rPr>
        <w:t xml:space="preserve"> </w:t>
      </w:r>
      <w:r w:rsidR="00EF4043" w:rsidRPr="00F12129">
        <w:rPr>
          <w:rFonts w:ascii="Times New Roman" w:hAnsi="Times New Roman"/>
          <w:b w:val="0"/>
          <w:sz w:val="24"/>
          <w:szCs w:val="24"/>
        </w:rPr>
        <w:t xml:space="preserve">Za rodinný dům je </w:t>
      </w:r>
      <w:r w:rsidR="00EF4043">
        <w:rPr>
          <w:rFonts w:ascii="Times New Roman" w:hAnsi="Times New Roman"/>
          <w:b w:val="0"/>
          <w:sz w:val="24"/>
          <w:szCs w:val="24"/>
        </w:rPr>
        <w:t>ve smyslu v</w:t>
      </w:r>
      <w:r w:rsidR="00EF4043" w:rsidRPr="00EF4043">
        <w:rPr>
          <w:rFonts w:ascii="Times New Roman" w:hAnsi="Times New Roman"/>
          <w:b w:val="0"/>
          <w:sz w:val="24"/>
          <w:szCs w:val="24"/>
        </w:rPr>
        <w:t>ýzvy</w:t>
      </w:r>
      <w:r w:rsidR="00EF4043">
        <w:rPr>
          <w:rFonts w:ascii="Times New Roman" w:hAnsi="Times New Roman"/>
          <w:b w:val="0"/>
          <w:sz w:val="24"/>
          <w:szCs w:val="24"/>
        </w:rPr>
        <w:t xml:space="preserve"> též </w:t>
      </w:r>
      <w:r w:rsidR="00EF4043" w:rsidRPr="00F12129">
        <w:rPr>
          <w:rFonts w:ascii="Times New Roman" w:hAnsi="Times New Roman"/>
          <w:b w:val="0"/>
          <w:sz w:val="24"/>
          <w:szCs w:val="24"/>
        </w:rPr>
        <w:t xml:space="preserve">považován </w:t>
      </w:r>
      <w:r w:rsidR="00EF4043" w:rsidRPr="00F12129">
        <w:rPr>
          <w:rFonts w:ascii="Times New Roman" w:hAnsi="Times New Roman"/>
          <w:b w:val="0"/>
          <w:sz w:val="24"/>
          <w:szCs w:val="24"/>
          <w:u w:val="single"/>
        </w:rPr>
        <w:t>bytový dům</w:t>
      </w:r>
      <w:r w:rsidR="00EF4043" w:rsidRPr="00F12129">
        <w:rPr>
          <w:rFonts w:ascii="Times New Roman" w:hAnsi="Times New Roman"/>
          <w:b w:val="0"/>
          <w:sz w:val="24"/>
          <w:szCs w:val="24"/>
        </w:rPr>
        <w:t xml:space="preserve">, v němž jsou nejvýše tři samostatné byty a obytná část zemědělské usedlosti (statku), která splňuje definici pro byt. Ve smyslu dříve platné právní úpravy </w:t>
      </w:r>
      <w:r w:rsidR="00FF3C88" w:rsidRPr="00F12129">
        <w:rPr>
          <w:rFonts w:ascii="Times New Roman" w:hAnsi="Times New Roman"/>
          <w:b w:val="0"/>
          <w:sz w:val="24"/>
          <w:szCs w:val="24"/>
        </w:rPr>
        <w:t xml:space="preserve">se jedná též o nemovitost zapsanou v katastru nemovitostí jako </w:t>
      </w:r>
      <w:r w:rsidR="00EF4043" w:rsidRPr="00F12129">
        <w:rPr>
          <w:rFonts w:ascii="Times New Roman" w:hAnsi="Times New Roman"/>
          <w:b w:val="0"/>
          <w:sz w:val="24"/>
          <w:szCs w:val="24"/>
        </w:rPr>
        <w:t>„</w:t>
      </w:r>
      <w:r w:rsidR="00EF4043" w:rsidRPr="00F12129">
        <w:rPr>
          <w:rFonts w:ascii="Times New Roman" w:hAnsi="Times New Roman"/>
          <w:b w:val="0"/>
          <w:i/>
          <w:sz w:val="24"/>
          <w:szCs w:val="24"/>
        </w:rPr>
        <w:t>objekt k bydlení</w:t>
      </w:r>
      <w:r w:rsidR="00EF4043" w:rsidRPr="00F12129">
        <w:rPr>
          <w:rFonts w:ascii="Times New Roman" w:hAnsi="Times New Roman"/>
          <w:b w:val="0"/>
          <w:sz w:val="24"/>
          <w:szCs w:val="24"/>
        </w:rPr>
        <w:t>“</w:t>
      </w:r>
      <w:r w:rsidR="00FF3C88" w:rsidRPr="00F12129">
        <w:rPr>
          <w:rFonts w:ascii="Times New Roman" w:hAnsi="Times New Roman"/>
          <w:b w:val="0"/>
          <w:sz w:val="24"/>
          <w:szCs w:val="24"/>
        </w:rPr>
        <w:t xml:space="preserve">. Ve všech uvedených případech se </w:t>
      </w:r>
      <w:r w:rsidR="00FF3C88">
        <w:rPr>
          <w:rFonts w:ascii="Times New Roman" w:hAnsi="Times New Roman"/>
          <w:b w:val="0"/>
          <w:sz w:val="24"/>
          <w:szCs w:val="24"/>
        </w:rPr>
        <w:t xml:space="preserve">však </w:t>
      </w:r>
      <w:r w:rsidR="00FF3C88" w:rsidRPr="000D0238">
        <w:rPr>
          <w:rFonts w:ascii="Times New Roman" w:hAnsi="Times New Roman"/>
          <w:b w:val="0"/>
          <w:sz w:val="24"/>
          <w:szCs w:val="24"/>
        </w:rPr>
        <w:t>musí jednat o stavbu určenou k trvalému bydlení,</w:t>
      </w:r>
      <w:r w:rsidR="007F1B73" w:rsidRPr="007F1B73">
        <w:rPr>
          <w:rFonts w:ascii="Times New Roman" w:hAnsi="Times New Roman"/>
          <w:b w:val="0"/>
          <w:sz w:val="24"/>
          <w:szCs w:val="24"/>
        </w:rPr>
        <w:t xml:space="preserve"> </w:t>
      </w:r>
      <w:r w:rsidR="007F1B73">
        <w:rPr>
          <w:rFonts w:ascii="Times New Roman" w:hAnsi="Times New Roman"/>
          <w:b w:val="0"/>
          <w:sz w:val="24"/>
          <w:szCs w:val="24"/>
        </w:rPr>
        <w:t xml:space="preserve">ve které více než polovina podlahové plochy odpovídá požadavkům na trvalé rodinné bydlení a jsou k tomuto účelu určena, a </w:t>
      </w:r>
      <w:r w:rsidR="00FF3C88" w:rsidRPr="000D0238">
        <w:rPr>
          <w:rFonts w:ascii="Times New Roman" w:hAnsi="Times New Roman"/>
          <w:b w:val="0"/>
          <w:sz w:val="24"/>
          <w:szCs w:val="24"/>
        </w:rPr>
        <w:t xml:space="preserve">ve které jsou nejvýše tři samostatné byty. </w:t>
      </w:r>
      <w:r w:rsidRPr="00105DED">
        <w:rPr>
          <w:rFonts w:ascii="Times New Roman" w:hAnsi="Times New Roman"/>
          <w:b w:val="0"/>
          <w:sz w:val="24"/>
          <w:szCs w:val="24"/>
        </w:rPr>
        <w:t xml:space="preserve">Ostatní stavby určené např. pro rodinnou rekreaci nebo pro krátkodobé ubytování (hotel, penzion apod.) se pro účely výzvy specifický cíl 2.1 za rodinný dům nepovažují, a to ani v případě, že </w:t>
      </w:r>
      <w:r w:rsidR="00D85F11">
        <w:rPr>
          <w:rFonts w:ascii="Times New Roman" w:hAnsi="Times New Roman"/>
          <w:b w:val="0"/>
          <w:sz w:val="24"/>
          <w:szCs w:val="24"/>
        </w:rPr>
        <w:t>na jejich adrese</w:t>
      </w:r>
      <w:r w:rsidRPr="00105DED">
        <w:rPr>
          <w:rFonts w:ascii="Times New Roman" w:hAnsi="Times New Roman"/>
          <w:b w:val="0"/>
          <w:sz w:val="24"/>
          <w:szCs w:val="24"/>
        </w:rPr>
        <w:t xml:space="preserve"> má konečný uživatel (fyzická osoba) trvalé bydliště</w:t>
      </w:r>
      <w:r w:rsidR="00D91872" w:rsidRPr="00105DED">
        <w:rPr>
          <w:rFonts w:ascii="Times New Roman" w:hAnsi="Times New Roman"/>
          <w:b w:val="0"/>
          <w:sz w:val="24"/>
          <w:szCs w:val="24"/>
        </w:rPr>
        <w:t>.</w:t>
      </w:r>
    </w:p>
    <w:p w:rsidR="00C75A9A" w:rsidRPr="00050301" w:rsidRDefault="00C75A9A" w:rsidP="006339D0">
      <w:pPr>
        <w:pStyle w:val="Nzev"/>
        <w:spacing w:before="0" w:after="6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105DED">
        <w:rPr>
          <w:rFonts w:ascii="Times New Roman" w:hAnsi="Times New Roman" w:cs="Times New Roman"/>
          <w:b w:val="0"/>
          <w:bCs w:val="0"/>
          <w:sz w:val="24"/>
          <w:szCs w:val="24"/>
        </w:rPr>
        <w:lastRenderedPageBreak/>
        <w:t xml:space="preserve">Dotační řízení probíhá v souladu se </w:t>
      </w:r>
      <w:r w:rsidR="001E344F" w:rsidRPr="00105DED">
        <w:rPr>
          <w:rFonts w:ascii="Times New Roman" w:hAnsi="Times New Roman" w:cs="Times New Roman"/>
          <w:b w:val="0"/>
          <w:bCs w:val="0"/>
          <w:sz w:val="24"/>
          <w:szCs w:val="24"/>
        </w:rPr>
        <w:t>zněním zákona</w:t>
      </w:r>
      <w:r w:rsidRPr="00105DE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č. 131/2000 Sb., o hl. m. Praze</w:t>
      </w:r>
      <w:r w:rsidR="001E344F">
        <w:rPr>
          <w:rFonts w:ascii="Times New Roman" w:hAnsi="Times New Roman" w:cs="Times New Roman"/>
          <w:b w:val="0"/>
          <w:bCs w:val="0"/>
          <w:sz w:val="24"/>
          <w:szCs w:val="24"/>
        </w:rPr>
        <w:t>,</w:t>
      </w:r>
      <w:r w:rsidRPr="00050301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ve znění pozdějších předpisů a z</w:t>
      </w:r>
      <w:r w:rsidR="001E344F">
        <w:rPr>
          <w:rFonts w:ascii="Times New Roman" w:hAnsi="Times New Roman" w:cs="Times New Roman"/>
          <w:b w:val="0"/>
          <w:bCs w:val="0"/>
          <w:sz w:val="24"/>
          <w:szCs w:val="24"/>
        </w:rPr>
        <w:t>ákona</w:t>
      </w:r>
      <w:r w:rsidRPr="00050301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č. 250/2000 Sb., o rozpočtových pravidlech územních rozpočtů</w:t>
      </w:r>
      <w:r w:rsidR="001E344F">
        <w:rPr>
          <w:rFonts w:ascii="Times New Roman" w:hAnsi="Times New Roman" w:cs="Times New Roman"/>
          <w:b w:val="0"/>
          <w:bCs w:val="0"/>
          <w:sz w:val="24"/>
          <w:szCs w:val="24"/>
        </w:rPr>
        <w:t>,</w:t>
      </w:r>
      <w:r w:rsidRPr="00050301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ve znění pozdějších předpisů. </w:t>
      </w:r>
    </w:p>
    <w:p w:rsidR="00C75A9A" w:rsidRDefault="00C75A9A" w:rsidP="00C75A9A">
      <w:pPr>
        <w:spacing w:after="60"/>
        <w:jc w:val="both"/>
        <w:rPr>
          <w:rFonts w:ascii="Times New Roman" w:hAnsi="Times New Roman"/>
          <w:sz w:val="24"/>
          <w:szCs w:val="24"/>
        </w:rPr>
      </w:pPr>
      <w:r w:rsidRPr="00050301">
        <w:rPr>
          <w:rFonts w:ascii="Times New Roman" w:hAnsi="Times New Roman"/>
          <w:sz w:val="24"/>
          <w:szCs w:val="24"/>
        </w:rPr>
        <w:t>Hlavní město Praha (dále jen „poskytovatel“) si vyhrazuje právo změnit podmínky dotačního programu, pokud by došlo ke změn</w:t>
      </w:r>
      <w:r w:rsidR="004A64AC">
        <w:rPr>
          <w:rFonts w:ascii="Times New Roman" w:hAnsi="Times New Roman"/>
          <w:sz w:val="24"/>
          <w:szCs w:val="24"/>
        </w:rPr>
        <w:t>ě</w:t>
      </w:r>
      <w:r w:rsidRPr="00050301">
        <w:rPr>
          <w:rFonts w:ascii="Times New Roman" w:hAnsi="Times New Roman"/>
          <w:sz w:val="24"/>
          <w:szCs w:val="24"/>
        </w:rPr>
        <w:t xml:space="preserve"> souvisejících předpisů. </w:t>
      </w:r>
    </w:p>
    <w:p w:rsidR="0076038D" w:rsidRDefault="00C75A9A" w:rsidP="006339D0">
      <w:pPr>
        <w:tabs>
          <w:tab w:val="left" w:pos="426"/>
        </w:tabs>
        <w:spacing w:before="60"/>
        <w:jc w:val="both"/>
        <w:rPr>
          <w:rFonts w:ascii="Times New Roman" w:hAnsi="Times New Roman"/>
          <w:sz w:val="24"/>
          <w:szCs w:val="24"/>
        </w:rPr>
      </w:pPr>
      <w:r w:rsidRPr="00050301">
        <w:rPr>
          <w:rFonts w:ascii="Times New Roman" w:hAnsi="Times New Roman"/>
          <w:sz w:val="24"/>
          <w:szCs w:val="24"/>
        </w:rPr>
        <w:t xml:space="preserve">Možnost získání dotace se týká všech fyzických osob s </w:t>
      </w:r>
      <w:r w:rsidR="006339D0">
        <w:rPr>
          <w:rFonts w:ascii="Times New Roman" w:hAnsi="Times New Roman"/>
          <w:sz w:val="24"/>
          <w:szCs w:val="24"/>
        </w:rPr>
        <w:t>občanstvím členského státu EU</w:t>
      </w:r>
      <w:r w:rsidR="0040312B">
        <w:rPr>
          <w:rFonts w:ascii="Times New Roman" w:hAnsi="Times New Roman"/>
          <w:sz w:val="24"/>
          <w:szCs w:val="24"/>
        </w:rPr>
        <w:t xml:space="preserve"> i občanů členských států Evropského sdružení volného obchodu</w:t>
      </w:r>
      <w:r w:rsidRPr="00050301">
        <w:rPr>
          <w:rFonts w:ascii="Times New Roman" w:hAnsi="Times New Roman"/>
          <w:sz w:val="24"/>
          <w:szCs w:val="24"/>
        </w:rPr>
        <w:t xml:space="preserve">, které vlastní na území hl. m. Prahy </w:t>
      </w:r>
      <w:r w:rsidR="008D4D88" w:rsidRPr="00050301">
        <w:rPr>
          <w:rFonts w:ascii="Times New Roman" w:hAnsi="Times New Roman"/>
          <w:sz w:val="24"/>
          <w:szCs w:val="24"/>
        </w:rPr>
        <w:t>rodinný dům</w:t>
      </w:r>
      <w:r w:rsidR="00D91872">
        <w:rPr>
          <w:rFonts w:ascii="Times New Roman" w:hAnsi="Times New Roman"/>
          <w:sz w:val="24"/>
          <w:szCs w:val="24"/>
        </w:rPr>
        <w:t xml:space="preserve"> či byt v rodinném domě</w:t>
      </w:r>
      <w:r w:rsidRPr="00050301">
        <w:rPr>
          <w:rFonts w:ascii="Times New Roman" w:hAnsi="Times New Roman"/>
          <w:sz w:val="24"/>
          <w:szCs w:val="24"/>
        </w:rPr>
        <w:t xml:space="preserve"> a kter</w:t>
      </w:r>
      <w:r w:rsidR="00511317">
        <w:rPr>
          <w:rFonts w:ascii="Times New Roman" w:hAnsi="Times New Roman"/>
          <w:sz w:val="24"/>
          <w:szCs w:val="24"/>
        </w:rPr>
        <w:t>é</w:t>
      </w:r>
      <w:r w:rsidRPr="00050301">
        <w:rPr>
          <w:rFonts w:ascii="Times New Roman" w:hAnsi="Times New Roman"/>
          <w:sz w:val="24"/>
          <w:szCs w:val="24"/>
        </w:rPr>
        <w:t xml:space="preserve"> </w:t>
      </w:r>
      <w:r w:rsidR="00050301" w:rsidRPr="00050301">
        <w:rPr>
          <w:rFonts w:ascii="Times New Roman" w:hAnsi="Times New Roman"/>
          <w:sz w:val="24"/>
          <w:szCs w:val="24"/>
        </w:rPr>
        <w:t>v termínu od 15.</w:t>
      </w:r>
      <w:r w:rsidR="00164741">
        <w:rPr>
          <w:rFonts w:ascii="Times New Roman" w:hAnsi="Times New Roman"/>
          <w:sz w:val="24"/>
          <w:szCs w:val="24"/>
        </w:rPr>
        <w:t> </w:t>
      </w:r>
      <w:r w:rsidR="00050301" w:rsidRPr="00050301">
        <w:rPr>
          <w:rFonts w:ascii="Times New Roman" w:hAnsi="Times New Roman"/>
          <w:sz w:val="24"/>
          <w:szCs w:val="24"/>
        </w:rPr>
        <w:t>7.</w:t>
      </w:r>
      <w:r w:rsidR="0018351B">
        <w:rPr>
          <w:rFonts w:ascii="Times New Roman" w:hAnsi="Times New Roman"/>
          <w:sz w:val="24"/>
          <w:szCs w:val="24"/>
        </w:rPr>
        <w:t xml:space="preserve"> </w:t>
      </w:r>
      <w:r w:rsidR="00050301" w:rsidRPr="00050301">
        <w:rPr>
          <w:rFonts w:ascii="Times New Roman" w:hAnsi="Times New Roman"/>
          <w:sz w:val="24"/>
          <w:szCs w:val="24"/>
        </w:rPr>
        <w:t xml:space="preserve">2015 </w:t>
      </w:r>
      <w:r w:rsidR="00050301" w:rsidRPr="001E344F">
        <w:rPr>
          <w:rFonts w:ascii="Times New Roman" w:hAnsi="Times New Roman"/>
          <w:sz w:val="24"/>
          <w:szCs w:val="24"/>
        </w:rPr>
        <w:t>nejpozději</w:t>
      </w:r>
      <w:r w:rsidR="00511317">
        <w:rPr>
          <w:rFonts w:ascii="Times New Roman" w:hAnsi="Times New Roman"/>
          <w:sz w:val="24"/>
          <w:szCs w:val="24"/>
        </w:rPr>
        <w:t xml:space="preserve"> do</w:t>
      </w:r>
      <w:r w:rsidR="00050301" w:rsidRPr="001E344F">
        <w:rPr>
          <w:rFonts w:ascii="Times New Roman" w:hAnsi="Times New Roman"/>
          <w:sz w:val="24"/>
          <w:szCs w:val="24"/>
        </w:rPr>
        <w:t xml:space="preserve"> </w:t>
      </w:r>
      <w:r w:rsidR="00806F5A">
        <w:rPr>
          <w:rFonts w:ascii="Times New Roman" w:hAnsi="Times New Roman"/>
          <w:sz w:val="24"/>
          <w:szCs w:val="24"/>
        </w:rPr>
        <w:t>29.</w:t>
      </w:r>
      <w:r w:rsidR="0053079F">
        <w:rPr>
          <w:rFonts w:ascii="Times New Roman" w:hAnsi="Times New Roman"/>
          <w:sz w:val="24"/>
          <w:szCs w:val="24"/>
        </w:rPr>
        <w:t xml:space="preserve"> </w:t>
      </w:r>
      <w:r w:rsidR="00806F5A">
        <w:rPr>
          <w:rFonts w:ascii="Times New Roman" w:hAnsi="Times New Roman"/>
          <w:sz w:val="24"/>
          <w:szCs w:val="24"/>
        </w:rPr>
        <w:t>12.</w:t>
      </w:r>
      <w:r w:rsidR="0053079F">
        <w:rPr>
          <w:rFonts w:ascii="Times New Roman" w:hAnsi="Times New Roman"/>
          <w:sz w:val="24"/>
          <w:szCs w:val="24"/>
        </w:rPr>
        <w:t xml:space="preserve"> </w:t>
      </w:r>
      <w:r w:rsidR="00806F5A">
        <w:rPr>
          <w:rFonts w:ascii="Times New Roman" w:hAnsi="Times New Roman"/>
          <w:sz w:val="24"/>
          <w:szCs w:val="24"/>
        </w:rPr>
        <w:t>2017</w:t>
      </w:r>
      <w:r w:rsidR="00EC29ED">
        <w:rPr>
          <w:rFonts w:ascii="Times New Roman" w:hAnsi="Times New Roman"/>
          <w:sz w:val="24"/>
          <w:szCs w:val="24"/>
        </w:rPr>
        <w:t xml:space="preserve"> </w:t>
      </w:r>
      <w:r w:rsidR="00E40AA1">
        <w:rPr>
          <w:rFonts w:ascii="Times New Roman" w:hAnsi="Times New Roman"/>
          <w:sz w:val="24"/>
          <w:szCs w:val="24"/>
        </w:rPr>
        <w:t>proved</w:t>
      </w:r>
      <w:r w:rsidR="00511317">
        <w:rPr>
          <w:rFonts w:ascii="Times New Roman" w:hAnsi="Times New Roman"/>
          <w:sz w:val="24"/>
          <w:szCs w:val="24"/>
        </w:rPr>
        <w:t>ou</w:t>
      </w:r>
      <w:r w:rsidR="00E40AA1">
        <w:rPr>
          <w:rFonts w:ascii="Times New Roman" w:hAnsi="Times New Roman"/>
          <w:sz w:val="24"/>
          <w:szCs w:val="24"/>
        </w:rPr>
        <w:t xml:space="preserve"> </w:t>
      </w:r>
      <w:r w:rsidR="00BF0204">
        <w:rPr>
          <w:rFonts w:ascii="Times New Roman" w:hAnsi="Times New Roman"/>
          <w:sz w:val="24"/>
          <w:szCs w:val="24"/>
        </w:rPr>
        <w:t>výměnu starého</w:t>
      </w:r>
      <w:r w:rsidR="006339D0">
        <w:rPr>
          <w:rFonts w:ascii="Times New Roman" w:hAnsi="Times New Roman"/>
          <w:sz w:val="24"/>
          <w:szCs w:val="24"/>
        </w:rPr>
        <w:t xml:space="preserve"> neekologick</w:t>
      </w:r>
      <w:r w:rsidR="00BF0204">
        <w:rPr>
          <w:rFonts w:ascii="Times New Roman" w:hAnsi="Times New Roman"/>
          <w:sz w:val="24"/>
          <w:szCs w:val="24"/>
        </w:rPr>
        <w:t xml:space="preserve">ého </w:t>
      </w:r>
      <w:r w:rsidR="006339D0">
        <w:rPr>
          <w:rFonts w:ascii="Times New Roman" w:hAnsi="Times New Roman"/>
          <w:sz w:val="24"/>
          <w:szCs w:val="24"/>
        </w:rPr>
        <w:t>kot</w:t>
      </w:r>
      <w:r w:rsidR="00BF0204">
        <w:rPr>
          <w:rFonts w:ascii="Times New Roman" w:hAnsi="Times New Roman"/>
          <w:sz w:val="24"/>
          <w:szCs w:val="24"/>
        </w:rPr>
        <w:t>l</w:t>
      </w:r>
      <w:r w:rsidR="006339D0">
        <w:rPr>
          <w:rFonts w:ascii="Times New Roman" w:hAnsi="Times New Roman"/>
          <w:sz w:val="24"/>
          <w:szCs w:val="24"/>
        </w:rPr>
        <w:t xml:space="preserve">e na pevná paliva s ručním přikládáním </w:t>
      </w:r>
      <w:r w:rsidR="00BF0204">
        <w:rPr>
          <w:rFonts w:ascii="Times New Roman" w:hAnsi="Times New Roman"/>
          <w:sz w:val="24"/>
          <w:szCs w:val="24"/>
        </w:rPr>
        <w:t>z</w:t>
      </w:r>
      <w:r w:rsidR="006339D0">
        <w:rPr>
          <w:rFonts w:ascii="Times New Roman" w:hAnsi="Times New Roman"/>
          <w:sz w:val="24"/>
          <w:szCs w:val="24"/>
        </w:rPr>
        <w:t xml:space="preserve">a </w:t>
      </w:r>
      <w:r w:rsidR="00BF0204">
        <w:rPr>
          <w:rFonts w:ascii="Times New Roman" w:hAnsi="Times New Roman"/>
          <w:sz w:val="24"/>
          <w:szCs w:val="24"/>
        </w:rPr>
        <w:t>nový</w:t>
      </w:r>
      <w:r w:rsidRPr="00050301">
        <w:rPr>
          <w:rFonts w:ascii="Times New Roman" w:hAnsi="Times New Roman"/>
          <w:sz w:val="24"/>
          <w:szCs w:val="24"/>
        </w:rPr>
        <w:t xml:space="preserve"> ekologický zdroj </w:t>
      </w:r>
      <w:r w:rsidR="008D4D88" w:rsidRPr="00050301">
        <w:rPr>
          <w:rFonts w:ascii="Times New Roman" w:hAnsi="Times New Roman"/>
          <w:sz w:val="24"/>
          <w:szCs w:val="24"/>
        </w:rPr>
        <w:t xml:space="preserve">vytápění </w:t>
      </w:r>
      <w:r w:rsidR="0018351B">
        <w:rPr>
          <w:rFonts w:ascii="Times New Roman" w:hAnsi="Times New Roman"/>
          <w:sz w:val="24"/>
          <w:szCs w:val="24"/>
        </w:rPr>
        <w:t xml:space="preserve">(případně i s </w:t>
      </w:r>
      <w:r w:rsidR="008D4D88" w:rsidRPr="00050301">
        <w:rPr>
          <w:rFonts w:ascii="Times New Roman" w:hAnsi="Times New Roman"/>
          <w:sz w:val="24"/>
          <w:szCs w:val="24"/>
        </w:rPr>
        <w:t>ohřev</w:t>
      </w:r>
      <w:r w:rsidR="0018351B">
        <w:rPr>
          <w:rFonts w:ascii="Times New Roman" w:hAnsi="Times New Roman"/>
          <w:sz w:val="24"/>
          <w:szCs w:val="24"/>
        </w:rPr>
        <w:t>em</w:t>
      </w:r>
      <w:r w:rsidR="008D4D88" w:rsidRPr="00050301">
        <w:rPr>
          <w:rFonts w:ascii="Times New Roman" w:hAnsi="Times New Roman"/>
          <w:sz w:val="24"/>
          <w:szCs w:val="24"/>
        </w:rPr>
        <w:t xml:space="preserve"> </w:t>
      </w:r>
      <w:r w:rsidR="0018351B">
        <w:rPr>
          <w:rFonts w:ascii="Times New Roman" w:hAnsi="Times New Roman"/>
          <w:sz w:val="24"/>
          <w:szCs w:val="24"/>
        </w:rPr>
        <w:t xml:space="preserve">užitkové </w:t>
      </w:r>
      <w:r w:rsidR="008D4D88" w:rsidRPr="00050301">
        <w:rPr>
          <w:rFonts w:ascii="Times New Roman" w:hAnsi="Times New Roman"/>
          <w:sz w:val="24"/>
          <w:szCs w:val="24"/>
        </w:rPr>
        <w:t>vody</w:t>
      </w:r>
      <w:r w:rsidR="0018351B">
        <w:rPr>
          <w:rFonts w:ascii="Times New Roman" w:hAnsi="Times New Roman"/>
          <w:sz w:val="24"/>
          <w:szCs w:val="24"/>
        </w:rPr>
        <w:t>)</w:t>
      </w:r>
      <w:r w:rsidR="006339D0">
        <w:rPr>
          <w:rFonts w:ascii="Times New Roman" w:hAnsi="Times New Roman"/>
          <w:sz w:val="24"/>
          <w:szCs w:val="24"/>
        </w:rPr>
        <w:t>,</w:t>
      </w:r>
      <w:r w:rsidR="00BF6F21">
        <w:rPr>
          <w:rFonts w:ascii="Times New Roman" w:hAnsi="Times New Roman"/>
          <w:sz w:val="24"/>
          <w:szCs w:val="24"/>
        </w:rPr>
        <w:t xml:space="preserve"> vyhovující podmínkám tohoto programu</w:t>
      </w:r>
      <w:r w:rsidR="00FD6BE3">
        <w:rPr>
          <w:rFonts w:ascii="Times New Roman" w:hAnsi="Times New Roman"/>
          <w:sz w:val="24"/>
          <w:szCs w:val="24"/>
        </w:rPr>
        <w:t>.</w:t>
      </w:r>
    </w:p>
    <w:p w:rsidR="0076038D" w:rsidRPr="00050301" w:rsidRDefault="0076038D" w:rsidP="006339D0">
      <w:pPr>
        <w:tabs>
          <w:tab w:val="left" w:pos="426"/>
        </w:tabs>
        <w:spacing w:before="60"/>
        <w:jc w:val="both"/>
        <w:rPr>
          <w:rFonts w:ascii="Times New Roman" w:hAnsi="Times New Roman"/>
          <w:sz w:val="24"/>
          <w:szCs w:val="24"/>
        </w:rPr>
      </w:pPr>
      <w:r w:rsidRPr="000D44FE">
        <w:rPr>
          <w:rFonts w:ascii="Times New Roman" w:hAnsi="Times New Roman"/>
          <w:sz w:val="24"/>
          <w:szCs w:val="24"/>
        </w:rPr>
        <w:t>Podporu na výměnu zdroje je možno poskytnout pouze v případě, kdy je stávající rodinný dům</w:t>
      </w:r>
      <w:r w:rsidR="00E24F39" w:rsidRPr="000D44FE">
        <w:rPr>
          <w:rFonts w:ascii="Times New Roman" w:hAnsi="Times New Roman"/>
          <w:sz w:val="24"/>
          <w:szCs w:val="24"/>
        </w:rPr>
        <w:t xml:space="preserve"> (bytová jednotka)</w:t>
      </w:r>
      <w:r w:rsidRPr="000D44FE">
        <w:rPr>
          <w:rFonts w:ascii="Times New Roman" w:hAnsi="Times New Roman"/>
          <w:sz w:val="24"/>
          <w:szCs w:val="24"/>
        </w:rPr>
        <w:t xml:space="preserve"> vytápěn převážně kotlem na pevná paliva. Podporu je tedy možno poskytnout i v případě, že je rodinný dům </w:t>
      </w:r>
      <w:r w:rsidR="005D3647" w:rsidRPr="000D44FE">
        <w:rPr>
          <w:rFonts w:ascii="Times New Roman" w:hAnsi="Times New Roman"/>
          <w:sz w:val="24"/>
          <w:szCs w:val="24"/>
        </w:rPr>
        <w:t xml:space="preserve">(bytová jednotka) </w:t>
      </w:r>
      <w:r w:rsidRPr="000D44FE">
        <w:rPr>
          <w:rFonts w:ascii="Times New Roman" w:hAnsi="Times New Roman"/>
          <w:sz w:val="24"/>
          <w:szCs w:val="24"/>
        </w:rPr>
        <w:t>vytápěn</w:t>
      </w:r>
      <w:r w:rsidRPr="0076038D">
        <w:rPr>
          <w:rFonts w:ascii="Times New Roman" w:hAnsi="Times New Roman"/>
          <w:sz w:val="24"/>
          <w:szCs w:val="24"/>
        </w:rPr>
        <w:t xml:space="preserve"> dvěma zdroji, tj. kotlem na pevná paliva a dále např. kotlem na zemní plyn, elektrokotlem aj. V</w:t>
      </w:r>
      <w:r w:rsidR="00194985">
        <w:rPr>
          <w:rFonts w:ascii="Times New Roman" w:hAnsi="Times New Roman"/>
          <w:sz w:val="24"/>
          <w:szCs w:val="24"/>
        </w:rPr>
        <w:t xml:space="preserve"> </w:t>
      </w:r>
      <w:r w:rsidRPr="0076038D">
        <w:rPr>
          <w:rFonts w:ascii="Times New Roman" w:hAnsi="Times New Roman"/>
          <w:sz w:val="24"/>
          <w:szCs w:val="24"/>
        </w:rPr>
        <w:t>takovém případě je ale nutné doložit, že obměňovaný tepelný zdroj prokazatelně plnil funkci hlavního zdroje vytápění (např.</w:t>
      </w:r>
      <w:r w:rsidR="0010232D">
        <w:rPr>
          <w:rFonts w:ascii="Times New Roman" w:hAnsi="Times New Roman"/>
          <w:sz w:val="24"/>
          <w:szCs w:val="24"/>
        </w:rPr>
        <w:t xml:space="preserve"> průkaz</w:t>
      </w:r>
      <w:r w:rsidR="009E6ABC">
        <w:rPr>
          <w:rFonts w:ascii="Times New Roman" w:hAnsi="Times New Roman"/>
          <w:sz w:val="24"/>
          <w:szCs w:val="24"/>
        </w:rPr>
        <w:t>em</w:t>
      </w:r>
      <w:r w:rsidR="0010232D">
        <w:rPr>
          <w:rFonts w:ascii="Times New Roman" w:hAnsi="Times New Roman"/>
          <w:sz w:val="24"/>
          <w:szCs w:val="24"/>
        </w:rPr>
        <w:t xml:space="preserve"> energetické náročnosti,</w:t>
      </w:r>
      <w:r w:rsidR="00707C08">
        <w:rPr>
          <w:rFonts w:ascii="Times New Roman" w:hAnsi="Times New Roman"/>
          <w:sz w:val="24"/>
          <w:szCs w:val="24"/>
        </w:rPr>
        <w:t xml:space="preserve"> kopi</w:t>
      </w:r>
      <w:r w:rsidR="009E6ABC">
        <w:rPr>
          <w:rFonts w:ascii="Times New Roman" w:hAnsi="Times New Roman"/>
          <w:sz w:val="24"/>
          <w:szCs w:val="24"/>
        </w:rPr>
        <w:t>í</w:t>
      </w:r>
      <w:r w:rsidRPr="0076038D">
        <w:rPr>
          <w:rFonts w:ascii="Times New Roman" w:hAnsi="Times New Roman"/>
          <w:sz w:val="24"/>
          <w:szCs w:val="24"/>
        </w:rPr>
        <w:t xml:space="preserve"> doklad</w:t>
      </w:r>
      <w:r w:rsidR="00707C08">
        <w:rPr>
          <w:rFonts w:ascii="Times New Roman" w:hAnsi="Times New Roman"/>
          <w:sz w:val="24"/>
          <w:szCs w:val="24"/>
        </w:rPr>
        <w:t>ů</w:t>
      </w:r>
      <w:r w:rsidRPr="0076038D">
        <w:rPr>
          <w:rFonts w:ascii="Times New Roman" w:hAnsi="Times New Roman"/>
          <w:sz w:val="24"/>
          <w:szCs w:val="24"/>
        </w:rPr>
        <w:t xml:space="preserve"> o nákupu pevných paliv</w:t>
      </w:r>
      <w:r w:rsidR="00707C08">
        <w:rPr>
          <w:rFonts w:ascii="Times New Roman" w:hAnsi="Times New Roman"/>
          <w:sz w:val="24"/>
          <w:szCs w:val="24"/>
        </w:rPr>
        <w:t xml:space="preserve"> nebo faktur</w:t>
      </w:r>
      <w:r w:rsidR="009E6ABC">
        <w:rPr>
          <w:rFonts w:ascii="Times New Roman" w:hAnsi="Times New Roman"/>
          <w:sz w:val="24"/>
          <w:szCs w:val="24"/>
        </w:rPr>
        <w:t>ami</w:t>
      </w:r>
      <w:r w:rsidR="00707C08">
        <w:rPr>
          <w:rFonts w:ascii="Times New Roman" w:hAnsi="Times New Roman"/>
          <w:sz w:val="24"/>
          <w:szCs w:val="24"/>
        </w:rPr>
        <w:t xml:space="preserve"> za odebranou elektřinu</w:t>
      </w:r>
      <w:r w:rsidR="006F32EB">
        <w:rPr>
          <w:rFonts w:ascii="Times New Roman" w:hAnsi="Times New Roman"/>
          <w:sz w:val="24"/>
          <w:szCs w:val="24"/>
        </w:rPr>
        <w:t>/plyn</w:t>
      </w:r>
      <w:r w:rsidRPr="0076038D">
        <w:rPr>
          <w:rFonts w:ascii="Times New Roman" w:hAnsi="Times New Roman"/>
          <w:sz w:val="24"/>
          <w:szCs w:val="24"/>
        </w:rPr>
        <w:t xml:space="preserve"> za poslední tři kalendářní roky</w:t>
      </w:r>
      <w:r w:rsidR="003F7952">
        <w:rPr>
          <w:rFonts w:ascii="Times New Roman" w:hAnsi="Times New Roman"/>
          <w:sz w:val="24"/>
          <w:szCs w:val="24"/>
        </w:rPr>
        <w:t>, případně čestn</w:t>
      </w:r>
      <w:r w:rsidR="009E6ABC">
        <w:rPr>
          <w:rFonts w:ascii="Times New Roman" w:hAnsi="Times New Roman"/>
          <w:sz w:val="24"/>
          <w:szCs w:val="24"/>
        </w:rPr>
        <w:t>ým</w:t>
      </w:r>
      <w:r w:rsidR="003F7952">
        <w:rPr>
          <w:rFonts w:ascii="Times New Roman" w:hAnsi="Times New Roman"/>
          <w:sz w:val="24"/>
          <w:szCs w:val="24"/>
        </w:rPr>
        <w:t xml:space="preserve"> prohlášení</w:t>
      </w:r>
      <w:r w:rsidR="009E6ABC">
        <w:rPr>
          <w:rFonts w:ascii="Times New Roman" w:hAnsi="Times New Roman"/>
          <w:sz w:val="24"/>
          <w:szCs w:val="24"/>
        </w:rPr>
        <w:t>m</w:t>
      </w:r>
      <w:r w:rsidRPr="0076038D">
        <w:rPr>
          <w:rFonts w:ascii="Times New Roman" w:hAnsi="Times New Roman"/>
          <w:sz w:val="24"/>
          <w:szCs w:val="24"/>
        </w:rPr>
        <w:t>).</w:t>
      </w:r>
    </w:p>
    <w:p w:rsidR="00C75A9A" w:rsidRPr="001D7810" w:rsidRDefault="00C75A9A" w:rsidP="0088767A">
      <w:pPr>
        <w:spacing w:before="60"/>
        <w:jc w:val="both"/>
        <w:rPr>
          <w:rFonts w:cs="Arial"/>
          <w:sz w:val="20"/>
        </w:rPr>
      </w:pPr>
    </w:p>
    <w:p w:rsidR="001F3057" w:rsidRPr="00767AF6" w:rsidRDefault="001F3057" w:rsidP="004B617E">
      <w:pPr>
        <w:spacing w:before="60"/>
        <w:jc w:val="both"/>
        <w:rPr>
          <w:rFonts w:ascii="Times New Roman" w:hAnsi="Times New Roman"/>
          <w:sz w:val="24"/>
          <w:szCs w:val="24"/>
        </w:rPr>
      </w:pPr>
      <w:r w:rsidRPr="00767AF6">
        <w:rPr>
          <w:rFonts w:ascii="Times New Roman" w:hAnsi="Times New Roman"/>
          <w:sz w:val="24"/>
          <w:szCs w:val="24"/>
        </w:rPr>
        <w:t>Na účel podpory v programu tzv. „Kotlíkové dotace Praha“</w:t>
      </w:r>
      <w:r w:rsidR="002822C9" w:rsidRPr="00767AF6">
        <w:rPr>
          <w:rFonts w:ascii="Times New Roman" w:hAnsi="Times New Roman"/>
          <w:sz w:val="24"/>
          <w:szCs w:val="24"/>
        </w:rPr>
        <w:t>, který probíh</w:t>
      </w:r>
      <w:r w:rsidR="009E6ABC">
        <w:rPr>
          <w:rFonts w:ascii="Times New Roman" w:hAnsi="Times New Roman"/>
          <w:sz w:val="24"/>
          <w:szCs w:val="24"/>
        </w:rPr>
        <w:t>á</w:t>
      </w:r>
      <w:r w:rsidR="002822C9" w:rsidRPr="00767AF6">
        <w:rPr>
          <w:rFonts w:ascii="Times New Roman" w:hAnsi="Times New Roman"/>
          <w:sz w:val="24"/>
          <w:szCs w:val="24"/>
        </w:rPr>
        <w:t xml:space="preserve"> </w:t>
      </w:r>
      <w:r w:rsidR="002822C9" w:rsidRPr="00F52C38">
        <w:rPr>
          <w:rFonts w:ascii="Times New Roman" w:hAnsi="Times New Roman"/>
          <w:sz w:val="24"/>
          <w:szCs w:val="24"/>
        </w:rPr>
        <w:t xml:space="preserve">od </w:t>
      </w:r>
      <w:r w:rsidR="00F52C38">
        <w:rPr>
          <w:rFonts w:ascii="Times New Roman" w:hAnsi="Times New Roman"/>
          <w:sz w:val="24"/>
          <w:szCs w:val="24"/>
        </w:rPr>
        <w:t>16</w:t>
      </w:r>
      <w:r w:rsidR="002822C9" w:rsidRPr="00F52C38">
        <w:rPr>
          <w:rFonts w:ascii="Times New Roman" w:hAnsi="Times New Roman"/>
          <w:sz w:val="24"/>
          <w:szCs w:val="24"/>
        </w:rPr>
        <w:t>.</w:t>
      </w:r>
      <w:r w:rsidR="00F52C38">
        <w:rPr>
          <w:rFonts w:ascii="Times New Roman" w:hAnsi="Times New Roman"/>
          <w:sz w:val="24"/>
          <w:szCs w:val="24"/>
        </w:rPr>
        <w:t xml:space="preserve"> 2</w:t>
      </w:r>
      <w:r w:rsidR="002822C9" w:rsidRPr="00F52C38">
        <w:rPr>
          <w:rFonts w:ascii="Times New Roman" w:hAnsi="Times New Roman"/>
          <w:sz w:val="24"/>
          <w:szCs w:val="24"/>
        </w:rPr>
        <w:t>. 2016</w:t>
      </w:r>
      <w:r w:rsidR="002822C9" w:rsidRPr="00767AF6">
        <w:rPr>
          <w:rFonts w:ascii="Times New Roman" w:hAnsi="Times New Roman"/>
          <w:sz w:val="24"/>
          <w:szCs w:val="24"/>
        </w:rPr>
        <w:t xml:space="preserve"> </w:t>
      </w:r>
      <w:r w:rsidR="00AB649E">
        <w:rPr>
          <w:rFonts w:ascii="Times New Roman" w:hAnsi="Times New Roman"/>
          <w:sz w:val="24"/>
          <w:szCs w:val="24"/>
        </w:rPr>
        <w:t>je</w:t>
      </w:r>
      <w:r w:rsidRPr="00767AF6">
        <w:rPr>
          <w:rFonts w:ascii="Times New Roman" w:hAnsi="Times New Roman"/>
          <w:sz w:val="24"/>
          <w:szCs w:val="24"/>
        </w:rPr>
        <w:t xml:space="preserve"> alokováno 23.700.000,- Kč z</w:t>
      </w:r>
      <w:r w:rsidR="001312E3" w:rsidRPr="00767AF6">
        <w:rPr>
          <w:rFonts w:ascii="Times New Roman" w:hAnsi="Times New Roman"/>
          <w:sz w:val="24"/>
          <w:szCs w:val="24"/>
        </w:rPr>
        <w:t xml:space="preserve"> evropského </w:t>
      </w:r>
      <w:r w:rsidRPr="00767AF6">
        <w:rPr>
          <w:rFonts w:ascii="Times New Roman" w:hAnsi="Times New Roman"/>
          <w:sz w:val="24"/>
          <w:szCs w:val="24"/>
        </w:rPr>
        <w:t>Fondu soudržnosti.</w:t>
      </w:r>
      <w:r w:rsidR="000C4609">
        <w:rPr>
          <w:rFonts w:ascii="Times New Roman" w:hAnsi="Times New Roman"/>
          <w:sz w:val="24"/>
          <w:szCs w:val="24"/>
        </w:rPr>
        <w:t xml:space="preserve"> Ukončení příjmu žádostí na kompletně realizované projekty bude </w:t>
      </w:r>
      <w:r w:rsidR="000C4609" w:rsidRPr="00FD6BE3">
        <w:rPr>
          <w:rFonts w:ascii="Times New Roman" w:hAnsi="Times New Roman"/>
          <w:sz w:val="24"/>
          <w:szCs w:val="24"/>
        </w:rPr>
        <w:t>29. 12. 2017</w:t>
      </w:r>
      <w:r w:rsidR="000C4609" w:rsidRPr="00E40AA1">
        <w:rPr>
          <w:rFonts w:ascii="Times New Roman" w:hAnsi="Times New Roman"/>
          <w:sz w:val="24"/>
          <w:szCs w:val="24"/>
        </w:rPr>
        <w:t>.</w:t>
      </w:r>
      <w:r w:rsidRPr="00767AF6">
        <w:rPr>
          <w:rFonts w:ascii="Times New Roman" w:hAnsi="Times New Roman"/>
          <w:sz w:val="24"/>
          <w:szCs w:val="24"/>
        </w:rPr>
        <w:t xml:space="preserve"> </w:t>
      </w:r>
      <w:r w:rsidR="00C75A9A" w:rsidRPr="000C4609">
        <w:rPr>
          <w:rFonts w:ascii="Times New Roman" w:hAnsi="Times New Roman"/>
          <w:sz w:val="24"/>
          <w:szCs w:val="24"/>
        </w:rPr>
        <w:t>Dotace</w:t>
      </w:r>
      <w:r w:rsidRPr="000C4609">
        <w:rPr>
          <w:rFonts w:ascii="Times New Roman" w:hAnsi="Times New Roman"/>
          <w:sz w:val="24"/>
          <w:szCs w:val="24"/>
        </w:rPr>
        <w:t xml:space="preserve"> </w:t>
      </w:r>
      <w:r w:rsidR="0075647F">
        <w:rPr>
          <w:rFonts w:ascii="Times New Roman" w:hAnsi="Times New Roman"/>
          <w:sz w:val="24"/>
          <w:szCs w:val="24"/>
        </w:rPr>
        <w:t>žadatelům</w:t>
      </w:r>
      <w:r w:rsidR="00C75A9A" w:rsidRPr="000C4609">
        <w:rPr>
          <w:rFonts w:ascii="Times New Roman" w:hAnsi="Times New Roman"/>
          <w:sz w:val="24"/>
          <w:szCs w:val="24"/>
        </w:rPr>
        <w:t xml:space="preserve"> budou </w:t>
      </w:r>
      <w:r w:rsidR="00A37497" w:rsidRPr="000C4609">
        <w:rPr>
          <w:rFonts w:ascii="Times New Roman" w:hAnsi="Times New Roman"/>
          <w:sz w:val="24"/>
          <w:szCs w:val="24"/>
        </w:rPr>
        <w:t>vypláceny</w:t>
      </w:r>
      <w:r w:rsidR="00C75A9A" w:rsidRPr="000C4609">
        <w:rPr>
          <w:rFonts w:ascii="Times New Roman" w:hAnsi="Times New Roman"/>
          <w:sz w:val="24"/>
          <w:szCs w:val="24"/>
        </w:rPr>
        <w:t xml:space="preserve"> </w:t>
      </w:r>
      <w:r w:rsidR="00A24219" w:rsidRPr="000C4609">
        <w:rPr>
          <w:rFonts w:ascii="Times New Roman" w:hAnsi="Times New Roman"/>
          <w:sz w:val="24"/>
          <w:szCs w:val="24"/>
        </w:rPr>
        <w:t xml:space="preserve">pouze </w:t>
      </w:r>
      <w:r w:rsidR="00A24219" w:rsidRPr="00FD6BE3">
        <w:rPr>
          <w:rFonts w:ascii="Times New Roman" w:hAnsi="Times New Roman"/>
          <w:sz w:val="24"/>
          <w:szCs w:val="24"/>
        </w:rPr>
        <w:t>do 31.</w:t>
      </w:r>
      <w:r w:rsidR="00BF0204" w:rsidRPr="00FD6BE3">
        <w:rPr>
          <w:rFonts w:ascii="Times New Roman" w:hAnsi="Times New Roman"/>
          <w:sz w:val="24"/>
          <w:szCs w:val="24"/>
        </w:rPr>
        <w:t xml:space="preserve"> </w:t>
      </w:r>
      <w:r w:rsidR="00A24219" w:rsidRPr="00FD6BE3">
        <w:rPr>
          <w:rFonts w:ascii="Times New Roman" w:hAnsi="Times New Roman"/>
          <w:sz w:val="24"/>
          <w:szCs w:val="24"/>
        </w:rPr>
        <w:t>12.</w:t>
      </w:r>
      <w:r w:rsidR="00BF0204" w:rsidRPr="00FD6BE3">
        <w:rPr>
          <w:rFonts w:ascii="Times New Roman" w:hAnsi="Times New Roman"/>
          <w:sz w:val="24"/>
          <w:szCs w:val="24"/>
        </w:rPr>
        <w:t xml:space="preserve"> </w:t>
      </w:r>
      <w:r w:rsidR="00A24219" w:rsidRPr="00FD6BE3">
        <w:rPr>
          <w:rFonts w:ascii="Times New Roman" w:hAnsi="Times New Roman"/>
          <w:sz w:val="24"/>
          <w:szCs w:val="24"/>
        </w:rPr>
        <w:t>201</w:t>
      </w:r>
      <w:r w:rsidR="00A37497" w:rsidRPr="00FD6BE3">
        <w:rPr>
          <w:rFonts w:ascii="Times New Roman" w:hAnsi="Times New Roman"/>
          <w:sz w:val="24"/>
          <w:szCs w:val="24"/>
        </w:rPr>
        <w:t>8</w:t>
      </w:r>
      <w:r w:rsidR="00A24219" w:rsidRPr="000C4609">
        <w:rPr>
          <w:rFonts w:ascii="Times New Roman" w:hAnsi="Times New Roman"/>
          <w:sz w:val="24"/>
          <w:szCs w:val="24"/>
        </w:rPr>
        <w:t xml:space="preserve"> nebo do </w:t>
      </w:r>
      <w:r w:rsidR="00C75A9A" w:rsidRPr="000C4609">
        <w:rPr>
          <w:rFonts w:ascii="Times New Roman" w:hAnsi="Times New Roman"/>
          <w:sz w:val="24"/>
          <w:szCs w:val="24"/>
        </w:rPr>
        <w:t>vyčerpání finančních prostředků určených k tomuto účelu</w:t>
      </w:r>
      <w:r w:rsidR="00A24219" w:rsidRPr="000C4609">
        <w:rPr>
          <w:rFonts w:ascii="Times New Roman" w:hAnsi="Times New Roman"/>
          <w:sz w:val="24"/>
          <w:szCs w:val="24"/>
        </w:rPr>
        <w:t>, podle toho, která podmínka nastane dříve</w:t>
      </w:r>
      <w:r w:rsidR="00B60003">
        <w:rPr>
          <w:rFonts w:ascii="Times New Roman" w:hAnsi="Times New Roman"/>
          <w:sz w:val="24"/>
          <w:szCs w:val="24"/>
        </w:rPr>
        <w:t>, přičemž v druhém případě budou žadatelé uspokojováni podle pořadí došlých žádostí o dotaci</w:t>
      </w:r>
      <w:r w:rsidR="00A24219" w:rsidRPr="000C4609">
        <w:rPr>
          <w:rFonts w:ascii="Times New Roman" w:hAnsi="Times New Roman"/>
          <w:sz w:val="24"/>
          <w:szCs w:val="24"/>
        </w:rPr>
        <w:t>.</w:t>
      </w:r>
    </w:p>
    <w:p w:rsidR="00C75A9A" w:rsidRDefault="006F3202" w:rsidP="004B617E">
      <w:pPr>
        <w:spacing w:before="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Podmínkou p</w:t>
      </w:r>
      <w:r w:rsidR="00A24219">
        <w:rPr>
          <w:rFonts w:ascii="Times New Roman" w:hAnsi="Times New Roman"/>
          <w:sz w:val="24"/>
          <w:szCs w:val="24"/>
        </w:rPr>
        <w:t xml:space="preserve">řiznání dotace je </w:t>
      </w:r>
      <w:r w:rsidR="00A24219" w:rsidRPr="00767AF6">
        <w:rPr>
          <w:rFonts w:ascii="Times New Roman" w:hAnsi="Times New Roman"/>
          <w:sz w:val="24"/>
          <w:szCs w:val="24"/>
        </w:rPr>
        <w:t>předložení úplné písemné žádosti včetně všech předepsaných požadovaných dokladů</w:t>
      </w:r>
      <w:r w:rsidR="003160CB">
        <w:rPr>
          <w:rFonts w:ascii="Times New Roman" w:hAnsi="Times New Roman"/>
          <w:sz w:val="24"/>
          <w:szCs w:val="24"/>
        </w:rPr>
        <w:t xml:space="preserve"> po realizaci akce</w:t>
      </w:r>
      <w:r w:rsidR="00B60003">
        <w:rPr>
          <w:rFonts w:ascii="Times New Roman" w:hAnsi="Times New Roman"/>
          <w:sz w:val="24"/>
          <w:szCs w:val="24"/>
        </w:rPr>
        <w:t xml:space="preserve"> a splnění podmínek stanovených v těchto pravidlech a ve výzvě</w:t>
      </w:r>
      <w:r w:rsidR="003160CB">
        <w:rPr>
          <w:rFonts w:ascii="Times New Roman" w:hAnsi="Times New Roman"/>
          <w:sz w:val="24"/>
          <w:szCs w:val="24"/>
        </w:rPr>
        <w:t xml:space="preserve">. </w:t>
      </w:r>
      <w:r w:rsidR="00BF0204" w:rsidRPr="00767AF6">
        <w:rPr>
          <w:rFonts w:ascii="Times New Roman" w:hAnsi="Times New Roman"/>
          <w:sz w:val="24"/>
          <w:szCs w:val="24"/>
        </w:rPr>
        <w:t xml:space="preserve">Vyplacení dotace </w:t>
      </w:r>
      <w:r w:rsidR="00B60003">
        <w:rPr>
          <w:rFonts w:ascii="Times New Roman" w:hAnsi="Times New Roman"/>
          <w:sz w:val="24"/>
          <w:szCs w:val="24"/>
        </w:rPr>
        <w:t>žadateli</w:t>
      </w:r>
      <w:r w:rsidR="00BF0204" w:rsidRPr="00767AF6">
        <w:rPr>
          <w:rFonts w:ascii="Times New Roman" w:hAnsi="Times New Roman"/>
          <w:sz w:val="24"/>
          <w:szCs w:val="24"/>
        </w:rPr>
        <w:t xml:space="preserve"> bude </w:t>
      </w:r>
      <w:r w:rsidR="00BF0204">
        <w:rPr>
          <w:rFonts w:ascii="Times New Roman" w:hAnsi="Times New Roman"/>
          <w:sz w:val="24"/>
          <w:szCs w:val="24"/>
        </w:rPr>
        <w:t>možné</w:t>
      </w:r>
      <w:r w:rsidR="00F22D66">
        <w:rPr>
          <w:rFonts w:ascii="Times New Roman" w:hAnsi="Times New Roman"/>
          <w:sz w:val="24"/>
          <w:szCs w:val="24"/>
        </w:rPr>
        <w:t xml:space="preserve"> </w:t>
      </w:r>
      <w:r w:rsidR="00AB649E">
        <w:rPr>
          <w:rFonts w:ascii="Times New Roman" w:hAnsi="Times New Roman"/>
          <w:sz w:val="24"/>
          <w:szCs w:val="24"/>
        </w:rPr>
        <w:t xml:space="preserve">pouze </w:t>
      </w:r>
      <w:r w:rsidR="003160CB">
        <w:rPr>
          <w:rFonts w:ascii="Times New Roman" w:hAnsi="Times New Roman"/>
          <w:sz w:val="24"/>
          <w:szCs w:val="24"/>
        </w:rPr>
        <w:t>na základě schválen</w:t>
      </w:r>
      <w:r w:rsidR="00AB649E">
        <w:rPr>
          <w:rFonts w:ascii="Times New Roman" w:hAnsi="Times New Roman"/>
          <w:sz w:val="24"/>
          <w:szCs w:val="24"/>
        </w:rPr>
        <w:t>é</w:t>
      </w:r>
      <w:r w:rsidR="00F921C1">
        <w:rPr>
          <w:rFonts w:ascii="Times New Roman" w:hAnsi="Times New Roman"/>
          <w:sz w:val="24"/>
          <w:szCs w:val="24"/>
        </w:rPr>
        <w:t xml:space="preserve"> </w:t>
      </w:r>
      <w:r w:rsidR="003160CB">
        <w:rPr>
          <w:rFonts w:ascii="Times New Roman" w:hAnsi="Times New Roman"/>
          <w:sz w:val="24"/>
          <w:szCs w:val="24"/>
        </w:rPr>
        <w:t>smlouvy o</w:t>
      </w:r>
      <w:r w:rsidR="005D3647">
        <w:rPr>
          <w:rFonts w:ascii="Times New Roman" w:hAnsi="Times New Roman"/>
          <w:sz w:val="24"/>
          <w:szCs w:val="24"/>
        </w:rPr>
        <w:t> </w:t>
      </w:r>
      <w:r w:rsidR="003160CB" w:rsidRPr="00767AF6">
        <w:rPr>
          <w:rFonts w:ascii="Times New Roman" w:hAnsi="Times New Roman"/>
          <w:sz w:val="24"/>
          <w:szCs w:val="24"/>
        </w:rPr>
        <w:t>posk</w:t>
      </w:r>
      <w:r w:rsidR="003160CB">
        <w:rPr>
          <w:rFonts w:ascii="Times New Roman" w:hAnsi="Times New Roman"/>
          <w:sz w:val="24"/>
          <w:szCs w:val="24"/>
        </w:rPr>
        <w:t>ytnutí dotace z rozpočtu h</w:t>
      </w:r>
      <w:r w:rsidR="003160CB" w:rsidRPr="00767AF6">
        <w:rPr>
          <w:rFonts w:ascii="Times New Roman" w:hAnsi="Times New Roman"/>
          <w:sz w:val="24"/>
          <w:szCs w:val="24"/>
        </w:rPr>
        <w:t>l. m. Prahy</w:t>
      </w:r>
      <w:r w:rsidR="003160CB">
        <w:rPr>
          <w:rFonts w:ascii="Times New Roman" w:hAnsi="Times New Roman"/>
          <w:sz w:val="24"/>
          <w:szCs w:val="24"/>
        </w:rPr>
        <w:t xml:space="preserve"> Radou </w:t>
      </w:r>
      <w:r w:rsidR="00F8705E">
        <w:rPr>
          <w:rFonts w:ascii="Times New Roman" w:hAnsi="Times New Roman"/>
          <w:sz w:val="24"/>
          <w:szCs w:val="24"/>
        </w:rPr>
        <w:t>poskytovatelem</w:t>
      </w:r>
      <w:r w:rsidR="003160CB">
        <w:rPr>
          <w:rFonts w:ascii="Times New Roman" w:hAnsi="Times New Roman"/>
          <w:sz w:val="24"/>
          <w:szCs w:val="24"/>
        </w:rPr>
        <w:t>.</w:t>
      </w:r>
      <w:r w:rsidR="00BF0204">
        <w:rPr>
          <w:rFonts w:ascii="Times New Roman" w:hAnsi="Times New Roman"/>
          <w:sz w:val="24"/>
          <w:szCs w:val="24"/>
        </w:rPr>
        <w:t xml:space="preserve"> </w:t>
      </w:r>
      <w:r w:rsidR="00C75A9A" w:rsidRPr="00767AF6">
        <w:rPr>
          <w:rFonts w:ascii="Times New Roman" w:hAnsi="Times New Roman"/>
          <w:sz w:val="24"/>
          <w:szCs w:val="24"/>
        </w:rPr>
        <w:t xml:space="preserve">Na dotaci není </w:t>
      </w:r>
      <w:r w:rsidR="00F8705E">
        <w:rPr>
          <w:rFonts w:ascii="Times New Roman" w:hAnsi="Times New Roman"/>
          <w:sz w:val="24"/>
          <w:szCs w:val="24"/>
        </w:rPr>
        <w:t xml:space="preserve">ze strany žadatele </w:t>
      </w:r>
      <w:r w:rsidR="00C75A9A" w:rsidRPr="00767AF6">
        <w:rPr>
          <w:rFonts w:ascii="Times New Roman" w:hAnsi="Times New Roman"/>
          <w:sz w:val="24"/>
          <w:szCs w:val="24"/>
        </w:rPr>
        <w:t>právní nárok.</w:t>
      </w:r>
    </w:p>
    <w:p w:rsidR="00753B6D" w:rsidRDefault="00753B6D" w:rsidP="004B617E">
      <w:pPr>
        <w:spacing w:before="60"/>
        <w:jc w:val="both"/>
        <w:rPr>
          <w:rFonts w:ascii="Times New Roman" w:hAnsi="Times New Roman"/>
          <w:sz w:val="24"/>
          <w:szCs w:val="24"/>
        </w:rPr>
      </w:pPr>
    </w:p>
    <w:p w:rsidR="00753B6D" w:rsidRPr="000D44FE" w:rsidRDefault="00753B6D" w:rsidP="004B617E">
      <w:pPr>
        <w:spacing w:before="60"/>
        <w:jc w:val="both"/>
        <w:rPr>
          <w:rFonts w:ascii="Times New Roman" w:hAnsi="Times New Roman"/>
          <w:sz w:val="24"/>
          <w:szCs w:val="24"/>
        </w:rPr>
      </w:pPr>
      <w:r w:rsidRPr="00F405AC">
        <w:rPr>
          <w:rFonts w:ascii="Times New Roman" w:hAnsi="Times New Roman"/>
          <w:color w:val="231F20"/>
          <w:sz w:val="24"/>
          <w:szCs w:val="24"/>
        </w:rPr>
        <w:t xml:space="preserve">Právo vlastníka nakládat s rodinným </w:t>
      </w:r>
      <w:r w:rsidRPr="000D44FE">
        <w:rPr>
          <w:rFonts w:ascii="Times New Roman" w:hAnsi="Times New Roman"/>
          <w:color w:val="231F20"/>
          <w:sz w:val="24"/>
          <w:szCs w:val="24"/>
        </w:rPr>
        <w:t>domem</w:t>
      </w:r>
      <w:r w:rsidR="00F8705E" w:rsidRPr="000D44FE">
        <w:rPr>
          <w:rFonts w:ascii="Times New Roman" w:hAnsi="Times New Roman"/>
          <w:color w:val="231F20"/>
          <w:sz w:val="24"/>
          <w:szCs w:val="24"/>
        </w:rPr>
        <w:t xml:space="preserve"> </w:t>
      </w:r>
      <w:r w:rsidR="00F8705E" w:rsidRPr="000D44FE">
        <w:rPr>
          <w:rFonts w:ascii="Times New Roman" w:hAnsi="Times New Roman"/>
          <w:sz w:val="24"/>
          <w:szCs w:val="24"/>
        </w:rPr>
        <w:t>(bytovou jednotkou)</w:t>
      </w:r>
      <w:r w:rsidRPr="000D44FE">
        <w:rPr>
          <w:rFonts w:ascii="Times New Roman" w:hAnsi="Times New Roman"/>
          <w:color w:val="231F20"/>
          <w:sz w:val="24"/>
          <w:szCs w:val="24"/>
        </w:rPr>
        <w:t xml:space="preserve"> nesmí být v době podání žádosti o dotaci </w:t>
      </w:r>
      <w:r w:rsidR="00F8705E" w:rsidRPr="000D44FE">
        <w:rPr>
          <w:rFonts w:ascii="Times New Roman" w:hAnsi="Times New Roman"/>
          <w:color w:val="231F20"/>
          <w:sz w:val="24"/>
          <w:szCs w:val="24"/>
        </w:rPr>
        <w:t xml:space="preserve">žadatelem </w:t>
      </w:r>
      <w:r w:rsidRPr="000D44FE">
        <w:rPr>
          <w:rFonts w:ascii="Times New Roman" w:hAnsi="Times New Roman"/>
          <w:color w:val="231F20"/>
          <w:sz w:val="24"/>
          <w:szCs w:val="24"/>
        </w:rPr>
        <w:t xml:space="preserve">a v době, kdy má být </w:t>
      </w:r>
      <w:r w:rsidR="00F8705E" w:rsidRPr="000D44FE">
        <w:rPr>
          <w:rFonts w:ascii="Times New Roman" w:hAnsi="Times New Roman"/>
          <w:color w:val="231F20"/>
          <w:sz w:val="24"/>
          <w:szCs w:val="24"/>
        </w:rPr>
        <w:t xml:space="preserve">dotace poskytovatelem </w:t>
      </w:r>
      <w:r w:rsidRPr="000D44FE">
        <w:rPr>
          <w:rFonts w:ascii="Times New Roman" w:hAnsi="Times New Roman"/>
          <w:color w:val="231F20"/>
          <w:sz w:val="24"/>
          <w:szCs w:val="24"/>
        </w:rPr>
        <w:t>vyplacena</w:t>
      </w:r>
      <w:r w:rsidR="00F8705E" w:rsidRPr="000D44FE">
        <w:rPr>
          <w:rFonts w:ascii="Times New Roman" w:hAnsi="Times New Roman"/>
          <w:color w:val="231F20"/>
          <w:sz w:val="24"/>
          <w:szCs w:val="24"/>
        </w:rPr>
        <w:t xml:space="preserve"> žadateli</w:t>
      </w:r>
      <w:r w:rsidRPr="000D44FE">
        <w:rPr>
          <w:rFonts w:ascii="Times New Roman" w:hAnsi="Times New Roman"/>
          <w:color w:val="231F20"/>
          <w:sz w:val="24"/>
          <w:szCs w:val="24"/>
        </w:rPr>
        <w:t xml:space="preserve">, omezeno soudcovským zástavním právem, exekutorským zástavním právem nebo zástavním právem zřízeným ve prospěch příslušných orgánů pro pohledávky na daních, pojistném na sociální zabezpečení nebo pojistném na veřejné zdravotní pojištění. </w:t>
      </w:r>
      <w:r w:rsidRPr="000D44FE">
        <w:rPr>
          <w:rStyle w:val="Zdraznn"/>
          <w:rFonts w:ascii="Times New Roman" w:hAnsi="Times New Roman"/>
          <w:i w:val="0"/>
          <w:color w:val="231F20"/>
          <w:sz w:val="24"/>
          <w:szCs w:val="24"/>
        </w:rPr>
        <w:t xml:space="preserve">Rodinný dům nesmí být v době podání žádosti </w:t>
      </w:r>
      <w:r w:rsidR="00F8705E" w:rsidRPr="000D44FE">
        <w:rPr>
          <w:rStyle w:val="Zdraznn"/>
          <w:rFonts w:ascii="Times New Roman" w:hAnsi="Times New Roman"/>
          <w:i w:val="0"/>
          <w:color w:val="231F20"/>
          <w:sz w:val="24"/>
          <w:szCs w:val="24"/>
        </w:rPr>
        <w:t xml:space="preserve">žadatelem </w:t>
      </w:r>
      <w:r w:rsidRPr="000D44FE">
        <w:rPr>
          <w:rStyle w:val="Zdraznn"/>
          <w:rFonts w:ascii="Times New Roman" w:hAnsi="Times New Roman"/>
          <w:i w:val="0"/>
          <w:color w:val="231F20"/>
          <w:sz w:val="24"/>
          <w:szCs w:val="24"/>
        </w:rPr>
        <w:t xml:space="preserve">a v době, kdy má být </w:t>
      </w:r>
      <w:r w:rsidR="00F8705E" w:rsidRPr="000D44FE">
        <w:rPr>
          <w:rFonts w:ascii="Times New Roman" w:hAnsi="Times New Roman"/>
          <w:color w:val="231F20"/>
          <w:sz w:val="24"/>
          <w:szCs w:val="24"/>
        </w:rPr>
        <w:t>dotace poskytovatelem vyplacena žadateli</w:t>
      </w:r>
      <w:r w:rsidRPr="000D44FE">
        <w:rPr>
          <w:rStyle w:val="Zdraznn"/>
          <w:rFonts w:ascii="Times New Roman" w:hAnsi="Times New Roman"/>
          <w:i w:val="0"/>
          <w:color w:val="231F20"/>
          <w:sz w:val="24"/>
          <w:szCs w:val="24"/>
        </w:rPr>
        <w:t xml:space="preserve"> dotace, předmětem výkonu rozhodnutí nebo exekuce. Překážkou poskytnutí / vyplacení dotace </w:t>
      </w:r>
      <w:r w:rsidR="00F8705E" w:rsidRPr="000D44FE">
        <w:rPr>
          <w:rStyle w:val="Zdraznn"/>
          <w:rFonts w:ascii="Times New Roman" w:hAnsi="Times New Roman"/>
          <w:i w:val="0"/>
          <w:color w:val="231F20"/>
          <w:sz w:val="24"/>
          <w:szCs w:val="24"/>
        </w:rPr>
        <w:t xml:space="preserve">poskytovatelem </w:t>
      </w:r>
      <w:r w:rsidRPr="000D44FE">
        <w:rPr>
          <w:rStyle w:val="Zdraznn"/>
          <w:rFonts w:ascii="Times New Roman" w:hAnsi="Times New Roman"/>
          <w:i w:val="0"/>
          <w:color w:val="231F20"/>
          <w:sz w:val="24"/>
          <w:szCs w:val="24"/>
        </w:rPr>
        <w:t>není zástavní právo k menšinovému spoluvlastnickému podílu na rodinném domu</w:t>
      </w:r>
      <w:r w:rsidR="00F8705E" w:rsidRPr="000D44FE">
        <w:rPr>
          <w:rStyle w:val="Zdraznn"/>
          <w:rFonts w:ascii="Times New Roman" w:hAnsi="Times New Roman"/>
          <w:i w:val="0"/>
          <w:color w:val="231F20"/>
          <w:sz w:val="24"/>
          <w:szCs w:val="24"/>
        </w:rPr>
        <w:t xml:space="preserve"> (bytové jednotce)</w:t>
      </w:r>
      <w:r w:rsidRPr="000D44FE">
        <w:rPr>
          <w:rStyle w:val="Zdraznn"/>
          <w:rFonts w:ascii="Times New Roman" w:hAnsi="Times New Roman"/>
          <w:i w:val="0"/>
          <w:color w:val="231F20"/>
          <w:sz w:val="24"/>
          <w:szCs w:val="24"/>
        </w:rPr>
        <w:t xml:space="preserve">, nejedná-li se o podíl žadatele, ani skutečnost, že předmětem výkonu rozhodnutí nebo exekuce je </w:t>
      </w:r>
      <w:r w:rsidRPr="000D44FE">
        <w:rPr>
          <w:rFonts w:ascii="Times New Roman" w:hAnsi="Times New Roman"/>
          <w:color w:val="231F20"/>
          <w:sz w:val="24"/>
          <w:szCs w:val="24"/>
        </w:rPr>
        <w:t>menšinový spoluvlastnický podíl na rodinném domu</w:t>
      </w:r>
      <w:r w:rsidR="00F8705E" w:rsidRPr="000D44FE">
        <w:rPr>
          <w:rFonts w:ascii="Times New Roman" w:hAnsi="Times New Roman"/>
          <w:color w:val="231F20"/>
          <w:sz w:val="24"/>
          <w:szCs w:val="24"/>
        </w:rPr>
        <w:t xml:space="preserve"> </w:t>
      </w:r>
      <w:r w:rsidR="00F8705E" w:rsidRPr="000D44FE">
        <w:rPr>
          <w:rStyle w:val="Zdraznn"/>
          <w:rFonts w:ascii="Times New Roman" w:hAnsi="Times New Roman"/>
          <w:i w:val="0"/>
          <w:color w:val="231F20"/>
          <w:sz w:val="24"/>
          <w:szCs w:val="24"/>
        </w:rPr>
        <w:t>(bytové jednotce)</w:t>
      </w:r>
      <w:r w:rsidRPr="000D44FE">
        <w:rPr>
          <w:rFonts w:ascii="Times New Roman" w:hAnsi="Times New Roman"/>
          <w:color w:val="231F20"/>
          <w:sz w:val="24"/>
          <w:szCs w:val="24"/>
        </w:rPr>
        <w:t>, nejedná-li se o podíl žadatele.</w:t>
      </w:r>
    </w:p>
    <w:p w:rsidR="00AF5BDF" w:rsidRPr="00D660C1" w:rsidRDefault="00AF5BDF" w:rsidP="00EB5259">
      <w:pPr>
        <w:spacing w:before="120" w:after="120"/>
        <w:jc w:val="both"/>
        <w:rPr>
          <w:rFonts w:ascii="Times New Roman" w:hAnsi="Times New Roman"/>
          <w:bCs/>
          <w:sz w:val="24"/>
          <w:szCs w:val="24"/>
        </w:rPr>
      </w:pPr>
      <w:r w:rsidRPr="000D44FE">
        <w:rPr>
          <w:rFonts w:ascii="Times New Roman" w:hAnsi="Times New Roman"/>
          <w:bCs/>
          <w:sz w:val="24"/>
          <w:szCs w:val="24"/>
        </w:rPr>
        <w:t>Instalace a zprovoznění nového ekologického tepelného zdroje musí</w:t>
      </w:r>
      <w:r w:rsidRPr="00712264">
        <w:rPr>
          <w:rFonts w:ascii="Times New Roman" w:hAnsi="Times New Roman"/>
          <w:bCs/>
          <w:sz w:val="24"/>
          <w:szCs w:val="24"/>
        </w:rPr>
        <w:t xml:space="preserve"> být provedeno </w:t>
      </w:r>
      <w:r>
        <w:rPr>
          <w:rFonts w:ascii="Times New Roman" w:hAnsi="Times New Roman"/>
          <w:bCs/>
          <w:sz w:val="24"/>
          <w:szCs w:val="24"/>
        </w:rPr>
        <w:t xml:space="preserve">oprávněnou firmou (fyzickou osobou) </w:t>
      </w:r>
      <w:r w:rsidRPr="00712264">
        <w:rPr>
          <w:rFonts w:ascii="Times New Roman" w:hAnsi="Times New Roman"/>
          <w:bCs/>
          <w:sz w:val="24"/>
          <w:szCs w:val="24"/>
        </w:rPr>
        <w:t>v souladu s příslušnými technickými normami a bezpečnostními předpisy.</w:t>
      </w:r>
      <w:r>
        <w:rPr>
          <w:rFonts w:ascii="Times New Roman" w:hAnsi="Times New Roman"/>
          <w:bCs/>
          <w:sz w:val="24"/>
          <w:szCs w:val="24"/>
        </w:rPr>
        <w:t xml:space="preserve"> Provedenou instalaci a zprovoznění</w:t>
      </w:r>
      <w:r w:rsidRPr="00712264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tepelného zdroje doloží platným osvědčením, </w:t>
      </w:r>
      <w:r w:rsidRPr="00D660C1">
        <w:rPr>
          <w:rFonts w:ascii="Times New Roman" w:hAnsi="Times New Roman"/>
          <w:bCs/>
          <w:sz w:val="24"/>
          <w:szCs w:val="24"/>
        </w:rPr>
        <w:t>jedná-li se o instalaci vybraných zařízení vyrábějících</w:t>
      </w:r>
      <w:r>
        <w:rPr>
          <w:rFonts w:ascii="Times New Roman" w:hAnsi="Times New Roman"/>
          <w:bCs/>
          <w:sz w:val="24"/>
          <w:szCs w:val="24"/>
        </w:rPr>
        <w:t xml:space="preserve"> tepelnou</w:t>
      </w:r>
      <w:r w:rsidRPr="00D660C1">
        <w:rPr>
          <w:rFonts w:ascii="Times New Roman" w:hAnsi="Times New Roman"/>
          <w:bCs/>
          <w:sz w:val="24"/>
          <w:szCs w:val="24"/>
        </w:rPr>
        <w:t xml:space="preserve"> energii z obnovitelných zdrojů (tj. k</w:t>
      </w:r>
      <w:r w:rsidR="007A684F">
        <w:rPr>
          <w:rFonts w:ascii="Times New Roman" w:hAnsi="Times New Roman"/>
          <w:bCs/>
          <w:sz w:val="24"/>
          <w:szCs w:val="24"/>
        </w:rPr>
        <w:t>otlů</w:t>
      </w:r>
      <w:r w:rsidRPr="00D660C1">
        <w:rPr>
          <w:rFonts w:ascii="Times New Roman" w:hAnsi="Times New Roman"/>
          <w:bCs/>
          <w:sz w:val="24"/>
          <w:szCs w:val="24"/>
        </w:rPr>
        <w:t xml:space="preserve"> na biomasu, solární</w:t>
      </w:r>
      <w:r w:rsidR="00E331E0">
        <w:rPr>
          <w:rFonts w:ascii="Times New Roman" w:hAnsi="Times New Roman"/>
          <w:bCs/>
          <w:sz w:val="24"/>
          <w:szCs w:val="24"/>
        </w:rPr>
        <w:t>ch</w:t>
      </w:r>
      <w:r w:rsidRPr="00D660C1">
        <w:rPr>
          <w:rFonts w:ascii="Times New Roman" w:hAnsi="Times New Roman"/>
          <w:bCs/>
          <w:sz w:val="24"/>
          <w:szCs w:val="24"/>
        </w:rPr>
        <w:t xml:space="preserve"> tepeln</w:t>
      </w:r>
      <w:r w:rsidR="00E331E0">
        <w:rPr>
          <w:rFonts w:ascii="Times New Roman" w:hAnsi="Times New Roman"/>
          <w:bCs/>
          <w:sz w:val="24"/>
          <w:szCs w:val="24"/>
        </w:rPr>
        <w:t>ých systémů</w:t>
      </w:r>
      <w:r w:rsidRPr="00D660C1">
        <w:rPr>
          <w:rFonts w:ascii="Times New Roman" w:hAnsi="Times New Roman"/>
          <w:bCs/>
          <w:sz w:val="24"/>
          <w:szCs w:val="24"/>
        </w:rPr>
        <w:t xml:space="preserve"> či tepeln</w:t>
      </w:r>
      <w:r w:rsidR="00E331E0">
        <w:rPr>
          <w:rFonts w:ascii="Times New Roman" w:hAnsi="Times New Roman"/>
          <w:bCs/>
          <w:sz w:val="24"/>
          <w:szCs w:val="24"/>
        </w:rPr>
        <w:t>ých</w:t>
      </w:r>
      <w:r w:rsidRPr="00D660C1">
        <w:rPr>
          <w:rFonts w:ascii="Times New Roman" w:hAnsi="Times New Roman"/>
          <w:bCs/>
          <w:sz w:val="24"/>
          <w:szCs w:val="24"/>
        </w:rPr>
        <w:t xml:space="preserve"> čerpad</w:t>
      </w:r>
      <w:r w:rsidR="00E331E0">
        <w:rPr>
          <w:rFonts w:ascii="Times New Roman" w:hAnsi="Times New Roman"/>
          <w:bCs/>
          <w:sz w:val="24"/>
          <w:szCs w:val="24"/>
        </w:rPr>
        <w:t>e</w:t>
      </w:r>
      <w:r w:rsidRPr="00D660C1">
        <w:rPr>
          <w:rFonts w:ascii="Times New Roman" w:hAnsi="Times New Roman"/>
          <w:bCs/>
          <w:sz w:val="24"/>
          <w:szCs w:val="24"/>
        </w:rPr>
        <w:t>l)</w:t>
      </w:r>
      <w:r>
        <w:rPr>
          <w:rFonts w:ascii="Times New Roman" w:hAnsi="Times New Roman"/>
          <w:bCs/>
          <w:sz w:val="24"/>
          <w:szCs w:val="24"/>
        </w:rPr>
        <w:t>. Platnost osvědčení</w:t>
      </w:r>
      <w:r w:rsidRPr="0019009A">
        <w:rPr>
          <w:rFonts w:ascii="Times New Roman" w:hAnsi="Times New Roman"/>
          <w:bCs/>
          <w:sz w:val="24"/>
          <w:szCs w:val="24"/>
        </w:rPr>
        <w:t xml:space="preserve"> </w:t>
      </w:r>
      <w:r w:rsidRPr="00D660C1">
        <w:rPr>
          <w:rFonts w:ascii="Times New Roman" w:hAnsi="Times New Roman"/>
          <w:bCs/>
          <w:sz w:val="24"/>
          <w:szCs w:val="24"/>
        </w:rPr>
        <w:t>ne</w:t>
      </w:r>
      <w:r>
        <w:rPr>
          <w:rFonts w:ascii="Times New Roman" w:hAnsi="Times New Roman"/>
          <w:bCs/>
          <w:sz w:val="24"/>
          <w:szCs w:val="24"/>
        </w:rPr>
        <w:t>smí přesáhnout lhůtu</w:t>
      </w:r>
      <w:r w:rsidRPr="00D660C1">
        <w:rPr>
          <w:rFonts w:ascii="Times New Roman" w:hAnsi="Times New Roman"/>
          <w:bCs/>
          <w:sz w:val="24"/>
          <w:szCs w:val="24"/>
        </w:rPr>
        <w:t xml:space="preserve"> pěti let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514CD4" w:rsidRPr="00514CD4" w:rsidRDefault="00514CD4" w:rsidP="00514CD4">
      <w:pPr>
        <w:spacing w:before="100" w:beforeAutospacing="1" w:after="100" w:afterAutospacing="1"/>
        <w:ind w:left="357"/>
        <w:rPr>
          <w:rFonts w:ascii="Times New Roman" w:hAnsi="Times New Roman"/>
          <w:bCs/>
          <w:sz w:val="24"/>
          <w:szCs w:val="24"/>
        </w:rPr>
      </w:pPr>
      <w:r w:rsidRPr="004D37CD">
        <w:rPr>
          <w:rFonts w:ascii="Times New Roman" w:hAnsi="Times New Roman"/>
          <w:bCs/>
          <w:sz w:val="24"/>
          <w:szCs w:val="24"/>
          <w:u w:val="single"/>
        </w:rPr>
        <w:lastRenderedPageBreak/>
        <w:t xml:space="preserve">Za způsobilé </w:t>
      </w:r>
      <w:r w:rsidR="00806F5A">
        <w:rPr>
          <w:rFonts w:ascii="Times New Roman" w:hAnsi="Times New Roman"/>
          <w:bCs/>
          <w:sz w:val="24"/>
          <w:szCs w:val="24"/>
          <w:u w:val="single"/>
        </w:rPr>
        <w:t>uznatelné náklady</w:t>
      </w:r>
      <w:r w:rsidRPr="00514CD4">
        <w:rPr>
          <w:rFonts w:ascii="Times New Roman" w:hAnsi="Times New Roman"/>
          <w:bCs/>
          <w:sz w:val="24"/>
          <w:szCs w:val="24"/>
        </w:rPr>
        <w:t xml:space="preserve"> projektu </w:t>
      </w:r>
      <w:r w:rsidR="008B315F">
        <w:rPr>
          <w:rFonts w:ascii="Times New Roman" w:hAnsi="Times New Roman"/>
          <w:bCs/>
          <w:sz w:val="24"/>
          <w:szCs w:val="24"/>
        </w:rPr>
        <w:t>dané výzvou je možné považovat</w:t>
      </w:r>
      <w:r w:rsidRPr="00514CD4">
        <w:rPr>
          <w:rFonts w:ascii="Times New Roman" w:hAnsi="Times New Roman"/>
          <w:bCs/>
          <w:sz w:val="24"/>
          <w:szCs w:val="24"/>
        </w:rPr>
        <w:t xml:space="preserve"> náklady na stavební práce, dodávky a služby bezprostředně související s předmětem podpory,</w:t>
      </w:r>
      <w:r w:rsidR="00BA44C8">
        <w:rPr>
          <w:rFonts w:ascii="Times New Roman" w:hAnsi="Times New Roman"/>
          <w:bCs/>
          <w:sz w:val="24"/>
          <w:szCs w:val="24"/>
        </w:rPr>
        <w:t xml:space="preserve"> </w:t>
      </w:r>
      <w:r w:rsidR="00E40AA1">
        <w:rPr>
          <w:rFonts w:ascii="Times New Roman" w:hAnsi="Times New Roman"/>
          <w:bCs/>
          <w:sz w:val="24"/>
          <w:szCs w:val="24"/>
        </w:rPr>
        <w:t xml:space="preserve">vzniklé a </w:t>
      </w:r>
      <w:r w:rsidR="00BA44C8">
        <w:rPr>
          <w:rFonts w:ascii="Times New Roman" w:hAnsi="Times New Roman"/>
          <w:bCs/>
          <w:sz w:val="24"/>
          <w:szCs w:val="24"/>
        </w:rPr>
        <w:t>uhrazené po 15.</w:t>
      </w:r>
      <w:r w:rsidR="00D413A4">
        <w:rPr>
          <w:rFonts w:ascii="Times New Roman" w:hAnsi="Times New Roman"/>
          <w:bCs/>
          <w:sz w:val="24"/>
          <w:szCs w:val="24"/>
        </w:rPr>
        <w:t xml:space="preserve"> </w:t>
      </w:r>
      <w:r w:rsidR="00BA44C8">
        <w:rPr>
          <w:rFonts w:ascii="Times New Roman" w:hAnsi="Times New Roman"/>
          <w:bCs/>
          <w:sz w:val="24"/>
          <w:szCs w:val="24"/>
        </w:rPr>
        <w:t>7.</w:t>
      </w:r>
      <w:r w:rsidR="00D413A4">
        <w:rPr>
          <w:rFonts w:ascii="Times New Roman" w:hAnsi="Times New Roman"/>
          <w:bCs/>
          <w:sz w:val="24"/>
          <w:szCs w:val="24"/>
        </w:rPr>
        <w:t xml:space="preserve"> </w:t>
      </w:r>
      <w:r w:rsidR="00BA44C8">
        <w:rPr>
          <w:rFonts w:ascii="Times New Roman" w:hAnsi="Times New Roman"/>
          <w:bCs/>
          <w:sz w:val="24"/>
          <w:szCs w:val="24"/>
        </w:rPr>
        <w:t>2015,</w:t>
      </w:r>
      <w:r w:rsidRPr="00514CD4">
        <w:rPr>
          <w:rFonts w:ascii="Times New Roman" w:hAnsi="Times New Roman"/>
          <w:bCs/>
          <w:sz w:val="24"/>
          <w:szCs w:val="24"/>
        </w:rPr>
        <w:t xml:space="preserve"> zejména:</w:t>
      </w:r>
    </w:p>
    <w:p w:rsidR="00514CD4" w:rsidRPr="00514CD4" w:rsidRDefault="00514CD4" w:rsidP="00514CD4">
      <w:pPr>
        <w:pStyle w:val="Odstavecseseznamem"/>
        <w:numPr>
          <w:ilvl w:val="0"/>
          <w:numId w:val="28"/>
        </w:numPr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rFonts w:ascii="Times New Roman" w:hAnsi="Times New Roman"/>
          <w:bCs/>
          <w:sz w:val="24"/>
          <w:szCs w:val="24"/>
        </w:rPr>
      </w:pPr>
      <w:r w:rsidRPr="00514CD4">
        <w:rPr>
          <w:rFonts w:ascii="Times New Roman" w:hAnsi="Times New Roman"/>
          <w:bCs/>
          <w:sz w:val="24"/>
          <w:szCs w:val="24"/>
        </w:rPr>
        <w:t>stavební práce, dodávky a služby spojené s realizací kotle na pevná paliva, resp. tepelného čerpadla, resp. plynového kondenzačního kotle, resp. solární termické soustavy,</w:t>
      </w:r>
    </w:p>
    <w:p w:rsidR="00514CD4" w:rsidRPr="00514CD4" w:rsidRDefault="00514CD4" w:rsidP="00514CD4">
      <w:pPr>
        <w:pStyle w:val="Odstavecseseznamem"/>
        <w:numPr>
          <w:ilvl w:val="0"/>
          <w:numId w:val="28"/>
        </w:numPr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rFonts w:ascii="Times New Roman" w:hAnsi="Times New Roman"/>
          <w:bCs/>
          <w:sz w:val="24"/>
          <w:szCs w:val="24"/>
        </w:rPr>
      </w:pPr>
      <w:r w:rsidRPr="00514CD4">
        <w:rPr>
          <w:rFonts w:ascii="Times New Roman" w:hAnsi="Times New Roman"/>
          <w:bCs/>
          <w:sz w:val="24"/>
          <w:szCs w:val="24"/>
        </w:rPr>
        <w:t>stavební práce, dodávky a služby související s realizací nové otopné soustavy nebo úpravou stávající otopné soustavy, pokud je toto doporučeno projektem, výrobcem nebo dodavatelem (v návaznosti na realizaci nového zdroje tepla pro vytápění),</w:t>
      </w:r>
    </w:p>
    <w:p w:rsidR="00514CD4" w:rsidRPr="00514CD4" w:rsidRDefault="00514CD4" w:rsidP="00514CD4">
      <w:pPr>
        <w:numPr>
          <w:ilvl w:val="0"/>
          <w:numId w:val="28"/>
        </w:numPr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rFonts w:ascii="Times New Roman" w:hAnsi="Times New Roman"/>
          <w:bCs/>
          <w:sz w:val="24"/>
          <w:szCs w:val="24"/>
        </w:rPr>
      </w:pPr>
      <w:r w:rsidRPr="00514CD4">
        <w:rPr>
          <w:rFonts w:ascii="Times New Roman" w:hAnsi="Times New Roman"/>
          <w:bCs/>
          <w:sz w:val="24"/>
          <w:szCs w:val="24"/>
        </w:rPr>
        <w:t>náklady na zkoušky nebo testy související s uváděním majetku do stavu způsobilého k užívání a k prokázání splnění technických parametrů, ovšem pouze v období do kolaudace (uvedení do trvalého provozu),</w:t>
      </w:r>
    </w:p>
    <w:p w:rsidR="00514CD4" w:rsidRPr="00514CD4" w:rsidRDefault="00514CD4" w:rsidP="00514CD4">
      <w:pPr>
        <w:numPr>
          <w:ilvl w:val="0"/>
          <w:numId w:val="28"/>
        </w:numPr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rFonts w:ascii="Times New Roman" w:hAnsi="Times New Roman"/>
          <w:bCs/>
          <w:sz w:val="24"/>
          <w:szCs w:val="24"/>
        </w:rPr>
      </w:pPr>
      <w:r w:rsidRPr="00514CD4">
        <w:rPr>
          <w:rFonts w:ascii="Times New Roman" w:hAnsi="Times New Roman"/>
          <w:bCs/>
          <w:sz w:val="24"/>
          <w:szCs w:val="24"/>
        </w:rPr>
        <w:t>náklady na pořízení Průkazu energetické náročnosti budovy v případě, že je jím prokazováno plnění minimálně klasifikační třídy en</w:t>
      </w:r>
      <w:r w:rsidR="009E6ABC">
        <w:rPr>
          <w:rFonts w:ascii="Times New Roman" w:hAnsi="Times New Roman"/>
          <w:bCs/>
          <w:sz w:val="24"/>
          <w:szCs w:val="24"/>
        </w:rPr>
        <w:t>ergetické náročnosti budovy „C“ (max. do výše 5.000,- Kč)</w:t>
      </w:r>
    </w:p>
    <w:p w:rsidR="00514CD4" w:rsidRPr="00514CD4" w:rsidRDefault="00514CD4" w:rsidP="00514CD4">
      <w:pPr>
        <w:numPr>
          <w:ilvl w:val="0"/>
          <w:numId w:val="28"/>
        </w:numPr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rFonts w:ascii="Times New Roman" w:hAnsi="Times New Roman"/>
          <w:bCs/>
          <w:sz w:val="24"/>
          <w:szCs w:val="24"/>
        </w:rPr>
      </w:pPr>
      <w:r w:rsidRPr="00514CD4">
        <w:rPr>
          <w:rFonts w:ascii="Times New Roman" w:hAnsi="Times New Roman"/>
          <w:bCs/>
          <w:sz w:val="24"/>
          <w:szCs w:val="24"/>
        </w:rPr>
        <w:t>služby energetického specialisty související s potvrzením vhodnosti navrhovaného řešení (zdroj tepla a „mikro“ energetická opatření</w:t>
      </w:r>
      <w:r w:rsidR="009E6ABC">
        <w:rPr>
          <w:rFonts w:ascii="Times New Roman" w:hAnsi="Times New Roman"/>
          <w:bCs/>
          <w:sz w:val="24"/>
          <w:szCs w:val="24"/>
        </w:rPr>
        <w:t xml:space="preserve"> – max. do výše 5.000,- Kč)</w:t>
      </w:r>
    </w:p>
    <w:p w:rsidR="00514CD4" w:rsidRPr="00514CD4" w:rsidRDefault="00514CD4" w:rsidP="00514CD4">
      <w:pPr>
        <w:numPr>
          <w:ilvl w:val="0"/>
          <w:numId w:val="28"/>
        </w:numPr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rFonts w:ascii="Times New Roman" w:hAnsi="Times New Roman"/>
          <w:bCs/>
          <w:sz w:val="24"/>
          <w:szCs w:val="24"/>
        </w:rPr>
      </w:pPr>
      <w:r w:rsidRPr="00514CD4">
        <w:rPr>
          <w:rFonts w:ascii="Times New Roman" w:hAnsi="Times New Roman"/>
          <w:bCs/>
          <w:sz w:val="24"/>
          <w:szCs w:val="24"/>
        </w:rPr>
        <w:t>náklady na projektovou dokumentaci</w:t>
      </w:r>
    </w:p>
    <w:p w:rsidR="00514CD4" w:rsidRPr="00514CD4" w:rsidRDefault="00514CD4" w:rsidP="00514CD4">
      <w:pPr>
        <w:numPr>
          <w:ilvl w:val="0"/>
          <w:numId w:val="28"/>
        </w:numPr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rFonts w:ascii="Times New Roman" w:hAnsi="Times New Roman"/>
          <w:bCs/>
          <w:sz w:val="24"/>
          <w:szCs w:val="24"/>
        </w:rPr>
      </w:pPr>
      <w:r w:rsidRPr="00514CD4">
        <w:rPr>
          <w:rFonts w:ascii="Times New Roman" w:hAnsi="Times New Roman"/>
          <w:bCs/>
          <w:sz w:val="24"/>
          <w:szCs w:val="24"/>
        </w:rPr>
        <w:t>stavební práce, dodávky a služby spojené s povinnou realizací opatření vedoucího ke snížení energetické náročnosti objektu, kde dojde k instalaci nového zdroje vytápění (až do výše 20.000,- Kč).</w:t>
      </w:r>
    </w:p>
    <w:p w:rsidR="00514CD4" w:rsidRPr="00514CD4" w:rsidRDefault="00514CD4" w:rsidP="00514CD4">
      <w:pPr>
        <w:ind w:firstLine="357"/>
        <w:rPr>
          <w:rFonts w:ascii="Times New Roman" w:hAnsi="Times New Roman"/>
          <w:bCs/>
          <w:sz w:val="24"/>
          <w:szCs w:val="24"/>
        </w:rPr>
      </w:pPr>
      <w:r w:rsidRPr="00806F5A">
        <w:rPr>
          <w:rFonts w:ascii="Times New Roman" w:hAnsi="Times New Roman"/>
          <w:bCs/>
          <w:sz w:val="24"/>
          <w:szCs w:val="24"/>
          <w:u w:val="single"/>
        </w:rPr>
        <w:t>N</w:t>
      </w:r>
      <w:r w:rsidR="00806F5A" w:rsidRPr="00806F5A">
        <w:rPr>
          <w:rFonts w:ascii="Times New Roman" w:hAnsi="Times New Roman"/>
          <w:bCs/>
          <w:sz w:val="24"/>
          <w:szCs w:val="24"/>
          <w:u w:val="single"/>
        </w:rPr>
        <w:t>ezpůsobilé n</w:t>
      </w:r>
      <w:r w:rsidRPr="00806F5A">
        <w:rPr>
          <w:rFonts w:ascii="Times New Roman" w:hAnsi="Times New Roman"/>
          <w:bCs/>
          <w:sz w:val="24"/>
          <w:szCs w:val="24"/>
          <w:u w:val="single"/>
        </w:rPr>
        <w:t>euznatelné náklady</w:t>
      </w:r>
      <w:r w:rsidRPr="00514CD4">
        <w:rPr>
          <w:rFonts w:ascii="Times New Roman" w:hAnsi="Times New Roman"/>
          <w:bCs/>
          <w:sz w:val="24"/>
          <w:szCs w:val="24"/>
        </w:rPr>
        <w:t xml:space="preserve"> akce jsou zejména: </w:t>
      </w:r>
    </w:p>
    <w:p w:rsidR="00514CD4" w:rsidRPr="00514CD4" w:rsidRDefault="00514CD4" w:rsidP="00514CD4">
      <w:pPr>
        <w:numPr>
          <w:ilvl w:val="0"/>
          <w:numId w:val="28"/>
        </w:numPr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rFonts w:ascii="Times New Roman" w:hAnsi="Times New Roman"/>
          <w:bCs/>
          <w:sz w:val="24"/>
          <w:szCs w:val="24"/>
        </w:rPr>
      </w:pPr>
      <w:r w:rsidRPr="00514CD4">
        <w:rPr>
          <w:rFonts w:ascii="Times New Roman" w:hAnsi="Times New Roman"/>
          <w:bCs/>
          <w:sz w:val="24"/>
          <w:szCs w:val="24"/>
        </w:rPr>
        <w:t xml:space="preserve">daně, s výjimkou DPH zahrnuté do ceny pořizovaného zařízení či služeb,  </w:t>
      </w:r>
    </w:p>
    <w:p w:rsidR="00514CD4" w:rsidRPr="00514CD4" w:rsidRDefault="00514CD4" w:rsidP="00514CD4">
      <w:pPr>
        <w:numPr>
          <w:ilvl w:val="0"/>
          <w:numId w:val="28"/>
        </w:numPr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rFonts w:ascii="Times New Roman" w:hAnsi="Times New Roman"/>
          <w:bCs/>
          <w:sz w:val="24"/>
          <w:szCs w:val="24"/>
        </w:rPr>
      </w:pPr>
      <w:r w:rsidRPr="00514CD4">
        <w:rPr>
          <w:rFonts w:ascii="Times New Roman" w:hAnsi="Times New Roman"/>
          <w:bCs/>
          <w:sz w:val="24"/>
          <w:szCs w:val="24"/>
        </w:rPr>
        <w:t>náklady na nákup věcí osobní potřeby, které nesouvisejí s realizací akce,</w:t>
      </w:r>
    </w:p>
    <w:p w:rsidR="00514CD4" w:rsidRPr="00514CD4" w:rsidRDefault="00514CD4" w:rsidP="00514CD4">
      <w:pPr>
        <w:numPr>
          <w:ilvl w:val="0"/>
          <w:numId w:val="28"/>
        </w:numPr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rFonts w:ascii="Times New Roman" w:hAnsi="Times New Roman"/>
          <w:bCs/>
          <w:sz w:val="24"/>
          <w:szCs w:val="24"/>
        </w:rPr>
      </w:pPr>
      <w:r w:rsidRPr="00514CD4">
        <w:rPr>
          <w:rFonts w:ascii="Times New Roman" w:hAnsi="Times New Roman"/>
          <w:bCs/>
          <w:sz w:val="24"/>
          <w:szCs w:val="24"/>
        </w:rPr>
        <w:t>úhrada úvěrů a půjček,</w:t>
      </w:r>
    </w:p>
    <w:p w:rsidR="00514CD4" w:rsidRPr="00514CD4" w:rsidRDefault="00514CD4" w:rsidP="00514CD4">
      <w:pPr>
        <w:numPr>
          <w:ilvl w:val="0"/>
          <w:numId w:val="28"/>
        </w:numPr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rFonts w:ascii="Times New Roman" w:hAnsi="Times New Roman"/>
          <w:bCs/>
          <w:sz w:val="24"/>
          <w:szCs w:val="24"/>
        </w:rPr>
      </w:pPr>
      <w:r w:rsidRPr="00514CD4">
        <w:rPr>
          <w:rFonts w:ascii="Times New Roman" w:hAnsi="Times New Roman"/>
          <w:bCs/>
          <w:sz w:val="24"/>
          <w:szCs w:val="24"/>
        </w:rPr>
        <w:t>penále, pokuty,</w:t>
      </w:r>
    </w:p>
    <w:p w:rsidR="00514CD4" w:rsidRPr="00514CD4" w:rsidRDefault="00514CD4" w:rsidP="00514CD4">
      <w:pPr>
        <w:numPr>
          <w:ilvl w:val="0"/>
          <w:numId w:val="28"/>
        </w:numPr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rFonts w:ascii="Times New Roman" w:hAnsi="Times New Roman"/>
          <w:bCs/>
          <w:sz w:val="24"/>
          <w:szCs w:val="24"/>
        </w:rPr>
      </w:pPr>
      <w:r w:rsidRPr="00514CD4">
        <w:rPr>
          <w:rFonts w:ascii="Times New Roman" w:hAnsi="Times New Roman"/>
          <w:bCs/>
          <w:sz w:val="24"/>
          <w:szCs w:val="24"/>
        </w:rPr>
        <w:t>běžné provozní náklady (např. telefonní služby, energie, poplatky za připojení k síti,</w:t>
      </w:r>
    </w:p>
    <w:p w:rsidR="00514CD4" w:rsidRPr="00514CD4" w:rsidRDefault="00514CD4" w:rsidP="00514CD4">
      <w:pPr>
        <w:numPr>
          <w:ilvl w:val="0"/>
          <w:numId w:val="28"/>
        </w:numPr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rFonts w:ascii="Times New Roman" w:hAnsi="Times New Roman"/>
          <w:bCs/>
          <w:sz w:val="24"/>
          <w:szCs w:val="24"/>
        </w:rPr>
      </w:pPr>
      <w:r w:rsidRPr="00514CD4">
        <w:rPr>
          <w:rFonts w:ascii="Times New Roman" w:hAnsi="Times New Roman"/>
          <w:bCs/>
          <w:sz w:val="24"/>
          <w:szCs w:val="24"/>
        </w:rPr>
        <w:t>poštovné, balné, doprava, bankovní poplatky),</w:t>
      </w:r>
    </w:p>
    <w:p w:rsidR="00514CD4" w:rsidRPr="00514CD4" w:rsidRDefault="00514CD4" w:rsidP="00514CD4">
      <w:pPr>
        <w:numPr>
          <w:ilvl w:val="0"/>
          <w:numId w:val="28"/>
        </w:numPr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rFonts w:ascii="Times New Roman" w:hAnsi="Times New Roman"/>
          <w:bCs/>
          <w:sz w:val="24"/>
          <w:szCs w:val="24"/>
        </w:rPr>
      </w:pPr>
      <w:r w:rsidRPr="00514CD4">
        <w:rPr>
          <w:rFonts w:ascii="Times New Roman" w:hAnsi="Times New Roman"/>
          <w:bCs/>
          <w:sz w:val="24"/>
          <w:szCs w:val="24"/>
        </w:rPr>
        <w:t>náklady na právní spory,</w:t>
      </w:r>
    </w:p>
    <w:p w:rsidR="00C67609" w:rsidRDefault="00514CD4" w:rsidP="00514CD4">
      <w:pPr>
        <w:numPr>
          <w:ilvl w:val="0"/>
          <w:numId w:val="28"/>
        </w:numPr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rFonts w:ascii="Times New Roman" w:hAnsi="Times New Roman"/>
          <w:bCs/>
          <w:sz w:val="24"/>
          <w:szCs w:val="24"/>
        </w:rPr>
      </w:pPr>
      <w:r w:rsidRPr="003A40CF">
        <w:rPr>
          <w:rFonts w:ascii="Times New Roman" w:hAnsi="Times New Roman"/>
          <w:bCs/>
          <w:sz w:val="24"/>
          <w:szCs w:val="24"/>
        </w:rPr>
        <w:t xml:space="preserve">výdaje související se zpracováním žádosti </w:t>
      </w:r>
    </w:p>
    <w:p w:rsidR="004A5058" w:rsidRPr="004A5058" w:rsidRDefault="004A5058" w:rsidP="004A5058">
      <w:pPr>
        <w:numPr>
          <w:ilvl w:val="0"/>
          <w:numId w:val="28"/>
        </w:numPr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náklady na provedení mikro-energetických opatření v rámci NZÚ</w:t>
      </w:r>
    </w:p>
    <w:p w:rsidR="00814E6E" w:rsidRPr="00814E6E" w:rsidRDefault="00814E6E" w:rsidP="0064521A">
      <w:pPr>
        <w:ind w:left="142"/>
        <w:jc w:val="both"/>
        <w:rPr>
          <w:rFonts w:ascii="Times New Roman" w:hAnsi="Times New Roman"/>
          <w:bCs/>
          <w:sz w:val="24"/>
          <w:szCs w:val="24"/>
        </w:rPr>
      </w:pPr>
      <w:r w:rsidRPr="00814E6E">
        <w:rPr>
          <w:rFonts w:ascii="Times New Roman" w:hAnsi="Times New Roman"/>
          <w:bCs/>
          <w:sz w:val="24"/>
          <w:szCs w:val="24"/>
        </w:rPr>
        <w:t>Pokud dům nesplňuje požadavky</w:t>
      </w:r>
      <w:r w:rsidR="0084303A">
        <w:rPr>
          <w:rFonts w:ascii="Times New Roman" w:hAnsi="Times New Roman"/>
          <w:bCs/>
          <w:sz w:val="24"/>
          <w:szCs w:val="24"/>
        </w:rPr>
        <w:t xml:space="preserve"> vyhlášky č. 78/2013 Sb., o energetické náročnosti budov, tj.</w:t>
      </w:r>
      <w:r w:rsidR="004A5058">
        <w:rPr>
          <w:rFonts w:ascii="Times New Roman" w:hAnsi="Times New Roman"/>
          <w:bCs/>
          <w:sz w:val="24"/>
          <w:szCs w:val="24"/>
        </w:rPr>
        <w:t xml:space="preserve"> </w:t>
      </w:r>
      <w:r w:rsidR="0084303A">
        <w:rPr>
          <w:rFonts w:ascii="Times New Roman" w:hAnsi="Times New Roman"/>
          <w:bCs/>
          <w:sz w:val="24"/>
          <w:szCs w:val="24"/>
        </w:rPr>
        <w:t xml:space="preserve">klasifikační třídy energetické náročnosti budovy </w:t>
      </w:r>
      <w:r w:rsidR="00EC29ED">
        <w:rPr>
          <w:rFonts w:ascii="Times New Roman" w:hAnsi="Times New Roman"/>
          <w:bCs/>
          <w:sz w:val="24"/>
          <w:szCs w:val="24"/>
        </w:rPr>
        <w:t>minimálně</w:t>
      </w:r>
      <w:r w:rsidR="004A5058">
        <w:rPr>
          <w:rFonts w:ascii="Times New Roman" w:hAnsi="Times New Roman"/>
          <w:bCs/>
          <w:sz w:val="24"/>
          <w:szCs w:val="24"/>
        </w:rPr>
        <w:t xml:space="preserve"> </w:t>
      </w:r>
      <w:r w:rsidR="0084303A">
        <w:rPr>
          <w:rFonts w:ascii="Times New Roman" w:hAnsi="Times New Roman"/>
          <w:bCs/>
          <w:sz w:val="24"/>
          <w:szCs w:val="24"/>
        </w:rPr>
        <w:t>na úrovni „C“ – úsporná pro ukazatel celkové dodané energie nebo celkové primární neobnovitelné energie nebo průměrného součinitele prostupu tepla</w:t>
      </w:r>
      <w:r w:rsidRPr="00814E6E">
        <w:rPr>
          <w:rFonts w:ascii="Times New Roman" w:hAnsi="Times New Roman"/>
          <w:bCs/>
          <w:sz w:val="24"/>
          <w:szCs w:val="24"/>
        </w:rPr>
        <w:t>, bude nutné spolu s výměnou kotle udělat tzv. mikro</w:t>
      </w:r>
      <w:r w:rsidR="0053079F">
        <w:rPr>
          <w:rFonts w:ascii="Times New Roman" w:hAnsi="Times New Roman"/>
          <w:bCs/>
          <w:sz w:val="24"/>
          <w:szCs w:val="24"/>
        </w:rPr>
        <w:t>-</w:t>
      </w:r>
      <w:r w:rsidRPr="00814E6E">
        <w:rPr>
          <w:rFonts w:ascii="Times New Roman" w:hAnsi="Times New Roman"/>
          <w:bCs/>
          <w:sz w:val="24"/>
          <w:szCs w:val="24"/>
        </w:rPr>
        <w:t>energetická opatření (viz seznam níže). Výše dotace na mikro</w:t>
      </w:r>
      <w:r w:rsidR="0053079F">
        <w:rPr>
          <w:rFonts w:ascii="Times New Roman" w:hAnsi="Times New Roman"/>
          <w:bCs/>
          <w:sz w:val="24"/>
          <w:szCs w:val="24"/>
        </w:rPr>
        <w:t>-</w:t>
      </w:r>
      <w:r w:rsidRPr="00814E6E">
        <w:rPr>
          <w:rFonts w:ascii="Times New Roman" w:hAnsi="Times New Roman"/>
          <w:bCs/>
          <w:sz w:val="24"/>
          <w:szCs w:val="24"/>
        </w:rPr>
        <w:t xml:space="preserve">energetická opatření se neodvíjí od typu instalovaného </w:t>
      </w:r>
      <w:r w:rsidR="00925441">
        <w:rPr>
          <w:rFonts w:ascii="Times New Roman" w:hAnsi="Times New Roman"/>
          <w:bCs/>
          <w:sz w:val="24"/>
          <w:szCs w:val="24"/>
        </w:rPr>
        <w:t>tepelného zdroje</w:t>
      </w:r>
      <w:r w:rsidRPr="00814E6E">
        <w:rPr>
          <w:rFonts w:ascii="Times New Roman" w:hAnsi="Times New Roman"/>
          <w:bCs/>
          <w:sz w:val="24"/>
          <w:szCs w:val="24"/>
        </w:rPr>
        <w:t xml:space="preserve"> a může činit nejvýše částku 20.000 korun, která je součástí max. celkových způsobilých nákladů.</w:t>
      </w:r>
    </w:p>
    <w:p w:rsidR="00DD71D0" w:rsidRPr="006F32EB" w:rsidRDefault="00DD71D0" w:rsidP="00DD71D0">
      <w:pPr>
        <w:pStyle w:val="Odstavecseseznamem"/>
        <w:ind w:left="142"/>
        <w:jc w:val="both"/>
        <w:rPr>
          <w:rFonts w:ascii="Times New Roman" w:hAnsi="Times New Roman"/>
          <w:bCs/>
          <w:sz w:val="24"/>
          <w:szCs w:val="24"/>
        </w:rPr>
      </w:pPr>
      <w:r w:rsidRPr="006F32EB">
        <w:rPr>
          <w:rFonts w:ascii="Times New Roman" w:hAnsi="Times New Roman"/>
          <w:bCs/>
          <w:sz w:val="24"/>
          <w:szCs w:val="24"/>
        </w:rPr>
        <w:t xml:space="preserve">Rozhodne-li se občan pro rozsáhlejší zateplení, může kotlíkovou dotaci využít v kombinaci s programem </w:t>
      </w:r>
      <w:r w:rsidRPr="006F32EB">
        <w:rPr>
          <w:rFonts w:ascii="Times New Roman" w:hAnsi="Times New Roman"/>
          <w:b/>
          <w:bCs/>
          <w:sz w:val="24"/>
          <w:szCs w:val="24"/>
        </w:rPr>
        <w:t>Nová zelená úsporám (dále jen „NZÚ“</w:t>
      </w:r>
      <w:r w:rsidRPr="006F32EB">
        <w:rPr>
          <w:rFonts w:ascii="Times New Roman" w:hAnsi="Times New Roman"/>
          <w:bCs/>
          <w:sz w:val="24"/>
          <w:szCs w:val="24"/>
        </w:rPr>
        <w:t>). Z něj získá prostředky na zateplení a kotlíková dotace mu pak pomůže s modernizací vytápění. V takovém případě při podání žádosti předloží:</w:t>
      </w:r>
    </w:p>
    <w:p w:rsidR="00DD71D0" w:rsidRPr="006F32EB" w:rsidRDefault="00DD71D0" w:rsidP="00DD71D0">
      <w:pPr>
        <w:pStyle w:val="Odstavecseseznamem"/>
        <w:numPr>
          <w:ilvl w:val="0"/>
          <w:numId w:val="32"/>
        </w:numPr>
        <w:jc w:val="both"/>
        <w:rPr>
          <w:rFonts w:ascii="Times New Roman" w:hAnsi="Times New Roman"/>
          <w:bCs/>
          <w:sz w:val="24"/>
          <w:szCs w:val="24"/>
        </w:rPr>
      </w:pPr>
      <w:r w:rsidRPr="006F32EB">
        <w:rPr>
          <w:rFonts w:ascii="Times New Roman" w:hAnsi="Times New Roman"/>
          <w:bCs/>
          <w:sz w:val="24"/>
          <w:szCs w:val="24"/>
        </w:rPr>
        <w:t xml:space="preserve">kopii žádosti o dotaci v programu NZÚ </w:t>
      </w:r>
      <w:r w:rsidR="002C076E">
        <w:rPr>
          <w:rFonts w:ascii="Times New Roman" w:hAnsi="Times New Roman"/>
          <w:bCs/>
          <w:sz w:val="24"/>
          <w:szCs w:val="24"/>
        </w:rPr>
        <w:t xml:space="preserve">nebo kopii Rozhodnutí o poskytnutí dotace z NZÚ, </w:t>
      </w:r>
      <w:r w:rsidR="004D4762">
        <w:rPr>
          <w:rFonts w:ascii="Times New Roman" w:hAnsi="Times New Roman"/>
          <w:bCs/>
          <w:sz w:val="24"/>
          <w:szCs w:val="24"/>
        </w:rPr>
        <w:t>pokud bylo</w:t>
      </w:r>
      <w:r w:rsidR="002C076E">
        <w:rPr>
          <w:rFonts w:ascii="Times New Roman" w:hAnsi="Times New Roman"/>
          <w:bCs/>
          <w:sz w:val="24"/>
          <w:szCs w:val="24"/>
        </w:rPr>
        <w:t xml:space="preserve"> </w:t>
      </w:r>
      <w:r w:rsidR="00EB3F44">
        <w:rPr>
          <w:rFonts w:ascii="Times New Roman" w:hAnsi="Times New Roman"/>
          <w:bCs/>
          <w:sz w:val="24"/>
          <w:szCs w:val="24"/>
        </w:rPr>
        <w:t xml:space="preserve">již </w:t>
      </w:r>
      <w:r w:rsidR="002C076E">
        <w:rPr>
          <w:rFonts w:ascii="Times New Roman" w:hAnsi="Times New Roman"/>
          <w:bCs/>
          <w:sz w:val="24"/>
          <w:szCs w:val="24"/>
        </w:rPr>
        <w:t>vydáno</w:t>
      </w:r>
    </w:p>
    <w:p w:rsidR="00DD71D0" w:rsidRPr="006F32EB" w:rsidRDefault="00FD6BE3" w:rsidP="00DD71D0">
      <w:pPr>
        <w:pStyle w:val="Odstavecseseznamem"/>
        <w:numPr>
          <w:ilvl w:val="0"/>
          <w:numId w:val="32"/>
        </w:num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fotodokumentaci, </w:t>
      </w:r>
      <w:r w:rsidR="002C076E">
        <w:rPr>
          <w:rFonts w:ascii="Times New Roman" w:hAnsi="Times New Roman"/>
          <w:bCs/>
          <w:sz w:val="24"/>
          <w:szCs w:val="24"/>
        </w:rPr>
        <w:t xml:space="preserve">účetní </w:t>
      </w:r>
      <w:r w:rsidR="00DD71D0" w:rsidRPr="006F32EB">
        <w:rPr>
          <w:rFonts w:ascii="Times New Roman" w:hAnsi="Times New Roman"/>
          <w:bCs/>
          <w:sz w:val="24"/>
          <w:szCs w:val="24"/>
        </w:rPr>
        <w:t>doklady</w:t>
      </w:r>
      <w:r w:rsidR="00EB3F44">
        <w:rPr>
          <w:rFonts w:ascii="Times New Roman" w:hAnsi="Times New Roman"/>
          <w:bCs/>
          <w:sz w:val="24"/>
          <w:szCs w:val="24"/>
        </w:rPr>
        <w:t xml:space="preserve"> </w:t>
      </w:r>
      <w:r w:rsidR="004D4762">
        <w:rPr>
          <w:rFonts w:ascii="Times New Roman" w:hAnsi="Times New Roman"/>
          <w:bCs/>
          <w:sz w:val="24"/>
          <w:szCs w:val="24"/>
        </w:rPr>
        <w:t xml:space="preserve">a doklady o zaplacení </w:t>
      </w:r>
      <w:r w:rsidR="00DD71D0" w:rsidRPr="006F32EB">
        <w:rPr>
          <w:rFonts w:ascii="Times New Roman" w:hAnsi="Times New Roman"/>
          <w:bCs/>
          <w:sz w:val="24"/>
          <w:szCs w:val="24"/>
        </w:rPr>
        <w:t>energetick</w:t>
      </w:r>
      <w:r w:rsidR="004D4762">
        <w:rPr>
          <w:rFonts w:ascii="Times New Roman" w:hAnsi="Times New Roman"/>
          <w:bCs/>
          <w:sz w:val="24"/>
          <w:szCs w:val="24"/>
        </w:rPr>
        <w:t>ých</w:t>
      </w:r>
      <w:r w:rsidR="00DD71D0" w:rsidRPr="006F32EB">
        <w:rPr>
          <w:rFonts w:ascii="Times New Roman" w:hAnsi="Times New Roman"/>
          <w:bCs/>
          <w:sz w:val="24"/>
          <w:szCs w:val="24"/>
        </w:rPr>
        <w:t xml:space="preserve"> opatření </w:t>
      </w:r>
      <w:r>
        <w:rPr>
          <w:rFonts w:ascii="Times New Roman" w:hAnsi="Times New Roman"/>
          <w:bCs/>
          <w:sz w:val="24"/>
          <w:szCs w:val="24"/>
        </w:rPr>
        <w:t>z</w:t>
      </w:r>
      <w:r w:rsidR="00DD71D0" w:rsidRPr="006F32EB">
        <w:rPr>
          <w:rFonts w:ascii="Times New Roman" w:hAnsi="Times New Roman"/>
          <w:bCs/>
          <w:sz w:val="24"/>
          <w:szCs w:val="24"/>
        </w:rPr>
        <w:t>realizovan</w:t>
      </w:r>
      <w:r w:rsidR="004D4762">
        <w:rPr>
          <w:rFonts w:ascii="Times New Roman" w:hAnsi="Times New Roman"/>
          <w:bCs/>
          <w:sz w:val="24"/>
          <w:szCs w:val="24"/>
        </w:rPr>
        <w:t>ých</w:t>
      </w:r>
      <w:r w:rsidR="00DD71D0" w:rsidRPr="006F32EB">
        <w:rPr>
          <w:rFonts w:ascii="Times New Roman" w:hAnsi="Times New Roman"/>
          <w:bCs/>
          <w:sz w:val="24"/>
          <w:szCs w:val="24"/>
        </w:rPr>
        <w:t xml:space="preserve"> v rámci programu NZÚ </w:t>
      </w:r>
      <w:r w:rsidR="002C076E">
        <w:rPr>
          <w:rFonts w:ascii="Times New Roman" w:hAnsi="Times New Roman"/>
          <w:bCs/>
          <w:sz w:val="24"/>
          <w:szCs w:val="24"/>
        </w:rPr>
        <w:t>za účelem</w:t>
      </w:r>
      <w:r w:rsidR="00DD71D0" w:rsidRPr="006F32EB">
        <w:rPr>
          <w:rFonts w:ascii="Times New Roman" w:hAnsi="Times New Roman"/>
          <w:bCs/>
          <w:sz w:val="24"/>
          <w:szCs w:val="24"/>
        </w:rPr>
        <w:t xml:space="preserve"> snížení energetické náročnosti domu. Pokud nebude mít v době podání žádosti o</w:t>
      </w:r>
      <w:r w:rsidR="00AE1DFB">
        <w:rPr>
          <w:rFonts w:ascii="Times New Roman" w:hAnsi="Times New Roman"/>
          <w:bCs/>
          <w:sz w:val="24"/>
          <w:szCs w:val="24"/>
        </w:rPr>
        <w:t xml:space="preserve"> k</w:t>
      </w:r>
      <w:r w:rsidR="00DD71D0" w:rsidRPr="006F32EB">
        <w:rPr>
          <w:rFonts w:ascii="Times New Roman" w:hAnsi="Times New Roman"/>
          <w:bCs/>
          <w:sz w:val="24"/>
          <w:szCs w:val="24"/>
        </w:rPr>
        <w:t xml:space="preserve">otlíkovou dotaci realizovaná </w:t>
      </w:r>
      <w:r w:rsidR="00DD71D0" w:rsidRPr="006F32EB">
        <w:rPr>
          <w:rFonts w:ascii="Times New Roman" w:hAnsi="Times New Roman"/>
          <w:bCs/>
          <w:sz w:val="24"/>
          <w:szCs w:val="24"/>
        </w:rPr>
        <w:lastRenderedPageBreak/>
        <w:t>všechna energetická opatření uvedená v žádosti o dotaci z NZÚ, musí doložit splnění realizace alespoň takového/ch energetick</w:t>
      </w:r>
      <w:r w:rsidR="00AE1DFB">
        <w:rPr>
          <w:rFonts w:ascii="Times New Roman" w:hAnsi="Times New Roman"/>
          <w:bCs/>
          <w:sz w:val="24"/>
          <w:szCs w:val="24"/>
        </w:rPr>
        <w:t>ého/</w:t>
      </w:r>
      <w:r w:rsidR="00DD71D0" w:rsidRPr="006F32EB">
        <w:rPr>
          <w:rFonts w:ascii="Times New Roman" w:hAnsi="Times New Roman"/>
          <w:bCs/>
          <w:sz w:val="24"/>
          <w:szCs w:val="24"/>
        </w:rPr>
        <w:t xml:space="preserve">ch opatření, které/á je/jsou na úrovni některého z doporučených mikro-energetických opatření uvedených v pravidlech programu kotlíkových dotací.    </w:t>
      </w:r>
    </w:p>
    <w:p w:rsidR="00814E6E" w:rsidRPr="00814E6E" w:rsidRDefault="00814E6E" w:rsidP="0064521A">
      <w:pPr>
        <w:pStyle w:val="Odstavecseseznamem"/>
        <w:ind w:left="142"/>
        <w:jc w:val="both"/>
        <w:rPr>
          <w:rFonts w:ascii="Times New Roman" w:hAnsi="Times New Roman"/>
          <w:bCs/>
          <w:sz w:val="24"/>
          <w:szCs w:val="24"/>
        </w:rPr>
      </w:pPr>
    </w:p>
    <w:p w:rsidR="00814E6E" w:rsidRPr="00814E6E" w:rsidRDefault="00CA4E26" w:rsidP="0064521A">
      <w:pPr>
        <w:pStyle w:val="Odstavecseseznamem"/>
        <w:ind w:left="142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M</w:t>
      </w:r>
      <w:r w:rsidR="00814E6E" w:rsidRPr="00814E6E">
        <w:rPr>
          <w:rFonts w:ascii="Times New Roman" w:hAnsi="Times New Roman"/>
          <w:b/>
          <w:bCs/>
          <w:sz w:val="24"/>
          <w:szCs w:val="24"/>
        </w:rPr>
        <w:t>ikro</w:t>
      </w:r>
      <w:r w:rsidR="0053079F">
        <w:rPr>
          <w:rFonts w:ascii="Times New Roman" w:hAnsi="Times New Roman"/>
          <w:b/>
          <w:bCs/>
          <w:sz w:val="24"/>
          <w:szCs w:val="24"/>
        </w:rPr>
        <w:t>-</w:t>
      </w:r>
      <w:r w:rsidR="00814E6E" w:rsidRPr="00814E6E">
        <w:rPr>
          <w:rFonts w:ascii="Times New Roman" w:hAnsi="Times New Roman"/>
          <w:b/>
          <w:bCs/>
          <w:sz w:val="24"/>
          <w:szCs w:val="24"/>
        </w:rPr>
        <w:t>energetická opatření</w:t>
      </w:r>
      <w:r w:rsidR="00814E6E" w:rsidRPr="00814E6E">
        <w:rPr>
          <w:rFonts w:ascii="Times New Roman" w:hAnsi="Times New Roman"/>
          <w:bCs/>
          <w:sz w:val="24"/>
          <w:szCs w:val="24"/>
        </w:rPr>
        <w:t xml:space="preserve"> ke snížení energetické náročnosti objektu jsou následující technická opatření:</w:t>
      </w:r>
    </w:p>
    <w:p w:rsidR="00814E6E" w:rsidRPr="00814E6E" w:rsidRDefault="00814E6E" w:rsidP="0064521A">
      <w:pPr>
        <w:pStyle w:val="Odstavecseseznamem"/>
        <w:ind w:left="432"/>
        <w:jc w:val="both"/>
        <w:rPr>
          <w:rFonts w:ascii="Times New Roman" w:hAnsi="Times New Roman"/>
          <w:bCs/>
          <w:sz w:val="24"/>
          <w:szCs w:val="24"/>
        </w:rPr>
      </w:pPr>
    </w:p>
    <w:p w:rsidR="00814E6E" w:rsidRPr="00814E6E" w:rsidRDefault="00814E6E" w:rsidP="0064521A">
      <w:pPr>
        <w:pStyle w:val="Odstavecseseznamem"/>
        <w:numPr>
          <w:ilvl w:val="0"/>
          <w:numId w:val="29"/>
        </w:numPr>
        <w:overflowPunct/>
        <w:autoSpaceDE/>
        <w:autoSpaceDN/>
        <w:adjustRightInd/>
        <w:spacing w:before="100" w:beforeAutospacing="1" w:after="100" w:afterAutospacing="1"/>
        <w:ind w:left="851" w:hanging="425"/>
        <w:jc w:val="both"/>
        <w:textAlignment w:val="auto"/>
        <w:rPr>
          <w:rFonts w:ascii="Times New Roman" w:hAnsi="Times New Roman"/>
          <w:bCs/>
          <w:sz w:val="24"/>
          <w:szCs w:val="24"/>
        </w:rPr>
      </w:pPr>
      <w:r w:rsidRPr="00814E6E">
        <w:rPr>
          <w:rFonts w:ascii="Times New Roman" w:hAnsi="Times New Roman"/>
          <w:bCs/>
          <w:sz w:val="24"/>
          <w:szCs w:val="24"/>
        </w:rPr>
        <w:t>zateplení střechy nebo půdních prostor</w:t>
      </w:r>
    </w:p>
    <w:p w:rsidR="00814E6E" w:rsidRPr="00814E6E" w:rsidRDefault="00814E6E" w:rsidP="0064521A">
      <w:pPr>
        <w:pStyle w:val="Odstavecseseznamem"/>
        <w:numPr>
          <w:ilvl w:val="0"/>
          <w:numId w:val="29"/>
        </w:numPr>
        <w:overflowPunct/>
        <w:autoSpaceDE/>
        <w:autoSpaceDN/>
        <w:adjustRightInd/>
        <w:spacing w:before="100" w:beforeAutospacing="1" w:after="100" w:afterAutospacing="1"/>
        <w:ind w:left="851" w:hanging="425"/>
        <w:jc w:val="both"/>
        <w:textAlignment w:val="auto"/>
        <w:rPr>
          <w:rFonts w:ascii="Times New Roman" w:hAnsi="Times New Roman"/>
          <w:bCs/>
          <w:sz w:val="24"/>
          <w:szCs w:val="24"/>
        </w:rPr>
      </w:pPr>
      <w:r w:rsidRPr="00814E6E">
        <w:rPr>
          <w:rFonts w:ascii="Times New Roman" w:hAnsi="Times New Roman"/>
          <w:bCs/>
          <w:sz w:val="24"/>
          <w:szCs w:val="24"/>
        </w:rPr>
        <w:t xml:space="preserve">zateplení stropu sklepních prostor nebo podlahy, </w:t>
      </w:r>
    </w:p>
    <w:p w:rsidR="00814E6E" w:rsidRPr="00814E6E" w:rsidRDefault="00814E6E" w:rsidP="0064521A">
      <w:pPr>
        <w:pStyle w:val="Odstavecseseznamem"/>
        <w:numPr>
          <w:ilvl w:val="0"/>
          <w:numId w:val="29"/>
        </w:numPr>
        <w:overflowPunct/>
        <w:autoSpaceDE/>
        <w:autoSpaceDN/>
        <w:adjustRightInd/>
        <w:spacing w:before="100" w:beforeAutospacing="1" w:after="100" w:afterAutospacing="1"/>
        <w:ind w:left="851" w:hanging="425"/>
        <w:jc w:val="both"/>
        <w:textAlignment w:val="auto"/>
        <w:rPr>
          <w:rFonts w:ascii="Times New Roman" w:hAnsi="Times New Roman"/>
          <w:bCs/>
          <w:sz w:val="24"/>
          <w:szCs w:val="24"/>
        </w:rPr>
      </w:pPr>
      <w:r w:rsidRPr="00814E6E">
        <w:rPr>
          <w:rFonts w:ascii="Times New Roman" w:hAnsi="Times New Roman"/>
          <w:bCs/>
          <w:sz w:val="24"/>
          <w:szCs w:val="24"/>
        </w:rPr>
        <w:t>dílčí zateplení dalších konstrukcí – např. severní fasáda apod.,</w:t>
      </w:r>
    </w:p>
    <w:p w:rsidR="00814E6E" w:rsidRPr="00814E6E" w:rsidRDefault="00814E6E" w:rsidP="0064521A">
      <w:pPr>
        <w:pStyle w:val="Odstavecseseznamem"/>
        <w:numPr>
          <w:ilvl w:val="0"/>
          <w:numId w:val="29"/>
        </w:numPr>
        <w:overflowPunct/>
        <w:autoSpaceDE/>
        <w:autoSpaceDN/>
        <w:adjustRightInd/>
        <w:spacing w:before="100" w:beforeAutospacing="1" w:after="100" w:afterAutospacing="1"/>
        <w:ind w:left="851" w:hanging="425"/>
        <w:jc w:val="both"/>
        <w:textAlignment w:val="auto"/>
        <w:rPr>
          <w:rFonts w:ascii="Times New Roman" w:hAnsi="Times New Roman"/>
          <w:bCs/>
          <w:sz w:val="24"/>
          <w:szCs w:val="24"/>
        </w:rPr>
      </w:pPr>
      <w:r w:rsidRPr="00814E6E">
        <w:rPr>
          <w:rFonts w:ascii="Times New Roman" w:hAnsi="Times New Roman"/>
          <w:bCs/>
          <w:sz w:val="24"/>
          <w:szCs w:val="24"/>
        </w:rPr>
        <w:t xml:space="preserve">oprava fasády, např. prasklin a dalších poruch fasády – eliminace tepelných mostů, </w:t>
      </w:r>
    </w:p>
    <w:p w:rsidR="00814E6E" w:rsidRPr="00814E6E" w:rsidRDefault="00814E6E" w:rsidP="0064521A">
      <w:pPr>
        <w:pStyle w:val="Odstavecseseznamem"/>
        <w:numPr>
          <w:ilvl w:val="0"/>
          <w:numId w:val="29"/>
        </w:numPr>
        <w:overflowPunct/>
        <w:autoSpaceDE/>
        <w:autoSpaceDN/>
        <w:adjustRightInd/>
        <w:spacing w:before="100" w:beforeAutospacing="1" w:after="100" w:afterAutospacing="1"/>
        <w:ind w:left="851" w:hanging="425"/>
        <w:jc w:val="both"/>
        <w:textAlignment w:val="auto"/>
        <w:rPr>
          <w:rFonts w:ascii="Times New Roman" w:hAnsi="Times New Roman"/>
          <w:bCs/>
          <w:sz w:val="24"/>
          <w:szCs w:val="24"/>
        </w:rPr>
      </w:pPr>
      <w:r w:rsidRPr="00814E6E">
        <w:rPr>
          <w:rFonts w:ascii="Times New Roman" w:hAnsi="Times New Roman"/>
          <w:bCs/>
          <w:sz w:val="24"/>
          <w:szCs w:val="24"/>
        </w:rPr>
        <w:t xml:space="preserve">oddělení vytápěného prostoru rodinného domu od venkovního – např. zádveří, </w:t>
      </w:r>
    </w:p>
    <w:p w:rsidR="00814E6E" w:rsidRPr="00814E6E" w:rsidRDefault="00814E6E" w:rsidP="0064521A">
      <w:pPr>
        <w:pStyle w:val="Odstavecseseznamem"/>
        <w:numPr>
          <w:ilvl w:val="0"/>
          <w:numId w:val="29"/>
        </w:numPr>
        <w:overflowPunct/>
        <w:autoSpaceDE/>
        <w:autoSpaceDN/>
        <w:adjustRightInd/>
        <w:spacing w:before="100" w:beforeAutospacing="1" w:after="100" w:afterAutospacing="1"/>
        <w:ind w:left="851" w:hanging="425"/>
        <w:jc w:val="both"/>
        <w:textAlignment w:val="auto"/>
        <w:rPr>
          <w:rFonts w:ascii="Times New Roman" w:hAnsi="Times New Roman"/>
          <w:bCs/>
          <w:sz w:val="24"/>
          <w:szCs w:val="24"/>
        </w:rPr>
      </w:pPr>
      <w:r w:rsidRPr="00814E6E">
        <w:rPr>
          <w:rFonts w:ascii="Times New Roman" w:hAnsi="Times New Roman"/>
          <w:bCs/>
          <w:sz w:val="24"/>
          <w:szCs w:val="24"/>
        </w:rPr>
        <w:t xml:space="preserve">dílčí výměna oken, </w:t>
      </w:r>
    </w:p>
    <w:p w:rsidR="00814E6E" w:rsidRPr="00814E6E" w:rsidRDefault="00814E6E" w:rsidP="0064521A">
      <w:pPr>
        <w:pStyle w:val="Odstavecseseznamem"/>
        <w:numPr>
          <w:ilvl w:val="0"/>
          <w:numId w:val="29"/>
        </w:numPr>
        <w:overflowPunct/>
        <w:autoSpaceDE/>
        <w:autoSpaceDN/>
        <w:adjustRightInd/>
        <w:spacing w:before="100" w:beforeAutospacing="1" w:after="100" w:afterAutospacing="1"/>
        <w:ind w:left="851" w:hanging="425"/>
        <w:jc w:val="both"/>
        <w:textAlignment w:val="auto"/>
        <w:rPr>
          <w:rFonts w:ascii="Times New Roman" w:hAnsi="Times New Roman"/>
          <w:bCs/>
          <w:sz w:val="24"/>
          <w:szCs w:val="24"/>
        </w:rPr>
      </w:pPr>
      <w:r w:rsidRPr="00814E6E">
        <w:rPr>
          <w:rFonts w:ascii="Times New Roman" w:hAnsi="Times New Roman"/>
          <w:bCs/>
          <w:sz w:val="24"/>
          <w:szCs w:val="24"/>
        </w:rPr>
        <w:t xml:space="preserve">výměna vstupních a balkonových dveří, </w:t>
      </w:r>
    </w:p>
    <w:p w:rsidR="00814E6E" w:rsidRPr="00814E6E" w:rsidRDefault="00814E6E" w:rsidP="0064521A">
      <w:pPr>
        <w:pStyle w:val="Odstavecseseznamem"/>
        <w:numPr>
          <w:ilvl w:val="0"/>
          <w:numId w:val="29"/>
        </w:numPr>
        <w:overflowPunct/>
        <w:autoSpaceDE/>
        <w:autoSpaceDN/>
        <w:adjustRightInd/>
        <w:spacing w:before="100" w:beforeAutospacing="1" w:after="100" w:afterAutospacing="1"/>
        <w:ind w:left="851" w:hanging="425"/>
        <w:jc w:val="both"/>
        <w:textAlignment w:val="auto"/>
        <w:rPr>
          <w:rFonts w:ascii="Times New Roman" w:hAnsi="Times New Roman"/>
          <w:bCs/>
          <w:sz w:val="24"/>
          <w:szCs w:val="24"/>
        </w:rPr>
      </w:pPr>
      <w:r w:rsidRPr="00814E6E">
        <w:rPr>
          <w:rFonts w:ascii="Times New Roman" w:hAnsi="Times New Roman"/>
          <w:bCs/>
          <w:sz w:val="24"/>
          <w:szCs w:val="24"/>
        </w:rPr>
        <w:t xml:space="preserve">instalace těsnění oken a dveří, dodatečná montáž prahů vstupních dveří, </w:t>
      </w:r>
    </w:p>
    <w:p w:rsidR="00814E6E" w:rsidRDefault="00814E6E" w:rsidP="0064521A">
      <w:pPr>
        <w:pStyle w:val="Odstavecseseznamem"/>
        <w:numPr>
          <w:ilvl w:val="0"/>
          <w:numId w:val="29"/>
        </w:numPr>
        <w:overflowPunct/>
        <w:autoSpaceDE/>
        <w:autoSpaceDN/>
        <w:adjustRightInd/>
        <w:spacing w:before="100" w:beforeAutospacing="1" w:after="100" w:afterAutospacing="1"/>
        <w:ind w:left="851" w:hanging="425"/>
        <w:jc w:val="both"/>
        <w:textAlignment w:val="auto"/>
        <w:rPr>
          <w:rFonts w:ascii="Times New Roman" w:hAnsi="Times New Roman"/>
          <w:bCs/>
          <w:sz w:val="24"/>
          <w:szCs w:val="24"/>
        </w:rPr>
      </w:pPr>
      <w:r w:rsidRPr="00814E6E">
        <w:rPr>
          <w:rFonts w:ascii="Times New Roman" w:hAnsi="Times New Roman"/>
          <w:bCs/>
          <w:sz w:val="24"/>
          <w:szCs w:val="24"/>
        </w:rPr>
        <w:t>výměna zasklení starších oken za izolační dvojskla</w:t>
      </w:r>
      <w:r w:rsidR="00CA4E26">
        <w:rPr>
          <w:rFonts w:ascii="Times New Roman" w:hAnsi="Times New Roman"/>
          <w:bCs/>
          <w:sz w:val="24"/>
          <w:szCs w:val="24"/>
        </w:rPr>
        <w:t>.</w:t>
      </w:r>
    </w:p>
    <w:p w:rsidR="00A572CE" w:rsidRDefault="00A572CE" w:rsidP="00A572CE">
      <w:pPr>
        <w:pStyle w:val="Odstavecseseznamem"/>
        <w:overflowPunct/>
        <w:autoSpaceDE/>
        <w:autoSpaceDN/>
        <w:adjustRightInd/>
        <w:spacing w:before="100" w:beforeAutospacing="1" w:after="100" w:afterAutospacing="1"/>
        <w:ind w:left="851"/>
        <w:jc w:val="both"/>
        <w:textAlignment w:val="auto"/>
        <w:rPr>
          <w:rFonts w:ascii="Times New Roman" w:hAnsi="Times New Roman"/>
          <w:bCs/>
          <w:sz w:val="24"/>
          <w:szCs w:val="24"/>
        </w:rPr>
      </w:pPr>
    </w:p>
    <w:p w:rsidR="006A2F03" w:rsidRDefault="00A572CE" w:rsidP="000D0238">
      <w:pPr>
        <w:pStyle w:val="Odstavecseseznamem"/>
        <w:ind w:left="142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Doporučení</w:t>
      </w:r>
      <w:r w:rsidRPr="00814E6E">
        <w:rPr>
          <w:rFonts w:ascii="Times New Roman" w:hAnsi="Times New Roman"/>
          <w:bCs/>
          <w:sz w:val="24"/>
          <w:szCs w:val="24"/>
        </w:rPr>
        <w:t xml:space="preserve"> nejvhodnějších mikro</w:t>
      </w:r>
      <w:r>
        <w:rPr>
          <w:rFonts w:ascii="Times New Roman" w:hAnsi="Times New Roman"/>
          <w:bCs/>
          <w:sz w:val="24"/>
          <w:szCs w:val="24"/>
        </w:rPr>
        <w:t>-</w:t>
      </w:r>
      <w:r w:rsidRPr="00814E6E">
        <w:rPr>
          <w:rFonts w:ascii="Times New Roman" w:hAnsi="Times New Roman"/>
          <w:bCs/>
          <w:sz w:val="24"/>
          <w:szCs w:val="24"/>
        </w:rPr>
        <w:t xml:space="preserve">energetických opatření občanům </w:t>
      </w:r>
      <w:r>
        <w:rPr>
          <w:rFonts w:ascii="Times New Roman" w:hAnsi="Times New Roman"/>
          <w:bCs/>
          <w:sz w:val="24"/>
          <w:szCs w:val="24"/>
        </w:rPr>
        <w:t>navrhne</w:t>
      </w:r>
      <w:r w:rsidRPr="00814E6E">
        <w:rPr>
          <w:rFonts w:ascii="Times New Roman" w:hAnsi="Times New Roman"/>
          <w:bCs/>
          <w:sz w:val="24"/>
          <w:szCs w:val="24"/>
        </w:rPr>
        <w:t xml:space="preserve"> energetický specialista, jehož služby bude možné hradit z</w:t>
      </w:r>
      <w:r>
        <w:rPr>
          <w:rFonts w:ascii="Times New Roman" w:hAnsi="Times New Roman"/>
          <w:bCs/>
          <w:sz w:val="24"/>
          <w:szCs w:val="24"/>
        </w:rPr>
        <w:t xml:space="preserve"> kotlíkové </w:t>
      </w:r>
      <w:r w:rsidRPr="00814E6E">
        <w:rPr>
          <w:rFonts w:ascii="Times New Roman" w:hAnsi="Times New Roman"/>
          <w:bCs/>
          <w:sz w:val="24"/>
          <w:szCs w:val="24"/>
        </w:rPr>
        <w:t>dotace ve výši v místě a čase obvyklé (uznatelné náklady</w:t>
      </w:r>
      <w:r>
        <w:rPr>
          <w:rFonts w:ascii="Times New Roman" w:hAnsi="Times New Roman"/>
          <w:bCs/>
          <w:sz w:val="24"/>
          <w:szCs w:val="24"/>
        </w:rPr>
        <w:t xml:space="preserve"> se připouštějí</w:t>
      </w:r>
      <w:r w:rsidRPr="00814E6E">
        <w:rPr>
          <w:rFonts w:ascii="Times New Roman" w:hAnsi="Times New Roman"/>
          <w:bCs/>
          <w:sz w:val="24"/>
          <w:szCs w:val="24"/>
        </w:rPr>
        <w:t xml:space="preserve"> do výše 5.000,- Kč). Stručný slovní popis, ze kterého bude zřejmé, jakým způsobem byla energetickým specialistou prověřena vhodnost realizace </w:t>
      </w:r>
      <w:r>
        <w:rPr>
          <w:rFonts w:ascii="Times New Roman" w:hAnsi="Times New Roman"/>
          <w:bCs/>
          <w:sz w:val="24"/>
          <w:szCs w:val="24"/>
        </w:rPr>
        <w:t xml:space="preserve">jím navržených </w:t>
      </w:r>
      <w:r w:rsidRPr="00814E6E">
        <w:rPr>
          <w:rFonts w:ascii="Times New Roman" w:hAnsi="Times New Roman"/>
          <w:bCs/>
          <w:sz w:val="24"/>
          <w:szCs w:val="24"/>
        </w:rPr>
        <w:t>mikro</w:t>
      </w:r>
      <w:r>
        <w:rPr>
          <w:rFonts w:ascii="Times New Roman" w:hAnsi="Times New Roman"/>
          <w:bCs/>
          <w:sz w:val="24"/>
          <w:szCs w:val="24"/>
        </w:rPr>
        <w:t>-</w:t>
      </w:r>
      <w:r w:rsidRPr="00814E6E">
        <w:rPr>
          <w:rFonts w:ascii="Times New Roman" w:hAnsi="Times New Roman"/>
          <w:bCs/>
          <w:sz w:val="24"/>
          <w:szCs w:val="24"/>
        </w:rPr>
        <w:t>energetických opatření</w:t>
      </w:r>
      <w:r>
        <w:rPr>
          <w:rFonts w:ascii="Times New Roman" w:hAnsi="Times New Roman"/>
          <w:bCs/>
          <w:sz w:val="24"/>
          <w:szCs w:val="24"/>
        </w:rPr>
        <w:t>,</w:t>
      </w:r>
      <w:r w:rsidRPr="00814E6E">
        <w:rPr>
          <w:rFonts w:ascii="Times New Roman" w:hAnsi="Times New Roman"/>
          <w:bCs/>
          <w:sz w:val="24"/>
          <w:szCs w:val="24"/>
        </w:rPr>
        <w:t xml:space="preserve"> bude přílohou žádosti o poskytnutí dotace (formulář je přílohou</w:t>
      </w:r>
      <w:r>
        <w:rPr>
          <w:rFonts w:ascii="Times New Roman" w:hAnsi="Times New Roman"/>
          <w:bCs/>
          <w:sz w:val="24"/>
          <w:szCs w:val="24"/>
        </w:rPr>
        <w:t xml:space="preserve"> č. 4</w:t>
      </w:r>
      <w:r w:rsidRPr="00814E6E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p</w:t>
      </w:r>
      <w:r w:rsidRPr="00814E6E">
        <w:rPr>
          <w:rFonts w:ascii="Times New Roman" w:hAnsi="Times New Roman"/>
          <w:bCs/>
          <w:sz w:val="24"/>
          <w:szCs w:val="24"/>
        </w:rPr>
        <w:t>ravidel). Pro potřeby kotlíkových dotací budou osoby oprávněné k</w:t>
      </w:r>
      <w:r w:rsidR="006F1990">
        <w:rPr>
          <w:rFonts w:ascii="Times New Roman" w:hAnsi="Times New Roman"/>
          <w:bCs/>
          <w:sz w:val="24"/>
          <w:szCs w:val="24"/>
        </w:rPr>
        <w:t> </w:t>
      </w:r>
      <w:r w:rsidRPr="00814E6E">
        <w:rPr>
          <w:rFonts w:ascii="Times New Roman" w:hAnsi="Times New Roman"/>
          <w:bCs/>
          <w:sz w:val="24"/>
          <w:szCs w:val="24"/>
        </w:rPr>
        <w:t xml:space="preserve">provádění činností energetického specialisty uvádět pouze své jméno, příjmení, titul, datum podpisu a samotný podpis, a to v rámci </w:t>
      </w:r>
      <w:r>
        <w:rPr>
          <w:rFonts w:ascii="Times New Roman" w:hAnsi="Times New Roman"/>
          <w:bCs/>
          <w:sz w:val="24"/>
          <w:szCs w:val="24"/>
        </w:rPr>
        <w:t xml:space="preserve">uvedeného </w:t>
      </w:r>
      <w:r w:rsidRPr="00814E6E">
        <w:rPr>
          <w:rFonts w:ascii="Times New Roman" w:hAnsi="Times New Roman"/>
          <w:bCs/>
          <w:sz w:val="24"/>
          <w:szCs w:val="24"/>
        </w:rPr>
        <w:t>formuláře.</w:t>
      </w:r>
    </w:p>
    <w:p w:rsidR="009B4EFF" w:rsidRDefault="009B4EFF" w:rsidP="000D0238">
      <w:pPr>
        <w:pStyle w:val="Odstavecseseznamem"/>
        <w:ind w:left="142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D008EF" w:rsidRDefault="00C75A9A" w:rsidP="00B370AE">
      <w:pPr>
        <w:pStyle w:val="Nzev"/>
        <w:numPr>
          <w:ilvl w:val="0"/>
          <w:numId w:val="11"/>
        </w:numPr>
        <w:tabs>
          <w:tab w:val="clear" w:pos="6663"/>
          <w:tab w:val="left" w:pos="567"/>
        </w:tabs>
        <w:spacing w:before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67AF6">
        <w:rPr>
          <w:rFonts w:ascii="Times New Roman" w:hAnsi="Times New Roman" w:cs="Times New Roman"/>
          <w:sz w:val="24"/>
          <w:szCs w:val="24"/>
          <w:u w:val="single"/>
        </w:rPr>
        <w:t>Žádost o poskytnutí dotace</w:t>
      </w:r>
    </w:p>
    <w:p w:rsidR="00B370AE" w:rsidRPr="00767AF6" w:rsidRDefault="00B370AE" w:rsidP="00B370AE">
      <w:pPr>
        <w:pStyle w:val="Nzev"/>
        <w:tabs>
          <w:tab w:val="clear" w:pos="6663"/>
          <w:tab w:val="left" w:pos="567"/>
        </w:tabs>
        <w:spacing w:before="0"/>
        <w:ind w:left="108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BA0ABB" w:rsidRPr="00AF6EB9" w:rsidRDefault="00377D97" w:rsidP="0064521A">
      <w:pPr>
        <w:numPr>
          <w:ilvl w:val="0"/>
          <w:numId w:val="4"/>
        </w:numPr>
        <w:tabs>
          <w:tab w:val="num" w:pos="426"/>
        </w:tabs>
        <w:overflowPunct/>
        <w:autoSpaceDE/>
        <w:autoSpaceDN/>
        <w:adjustRightInd/>
        <w:ind w:left="426" w:hanging="426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Žadatel vyplní </w:t>
      </w:r>
      <w:r w:rsidR="006F3202" w:rsidRPr="00AF6EB9">
        <w:rPr>
          <w:rFonts w:ascii="Times New Roman" w:hAnsi="Times New Roman"/>
          <w:sz w:val="24"/>
          <w:szCs w:val="24"/>
        </w:rPr>
        <w:t>f</w:t>
      </w:r>
      <w:r w:rsidR="00BA0ABB" w:rsidRPr="00AF6EB9">
        <w:rPr>
          <w:rFonts w:ascii="Times New Roman" w:hAnsi="Times New Roman"/>
          <w:sz w:val="24"/>
          <w:szCs w:val="24"/>
        </w:rPr>
        <w:t xml:space="preserve">ormulář </w:t>
      </w:r>
      <w:r w:rsidR="006F3202" w:rsidRPr="00AF6EB9">
        <w:rPr>
          <w:rFonts w:ascii="Times New Roman" w:hAnsi="Times New Roman"/>
          <w:sz w:val="24"/>
          <w:szCs w:val="24"/>
        </w:rPr>
        <w:t>„</w:t>
      </w:r>
      <w:r w:rsidR="00BA0ABB" w:rsidRPr="00AF6EB9">
        <w:rPr>
          <w:rFonts w:ascii="Times New Roman" w:hAnsi="Times New Roman"/>
          <w:sz w:val="24"/>
          <w:szCs w:val="24"/>
        </w:rPr>
        <w:t>Žádost o poskytnutí dotace</w:t>
      </w:r>
      <w:r w:rsidR="00FA581B">
        <w:rPr>
          <w:rFonts w:ascii="Times New Roman" w:hAnsi="Times New Roman"/>
          <w:sz w:val="24"/>
          <w:szCs w:val="24"/>
        </w:rPr>
        <w:t>“</w:t>
      </w:r>
      <w:r>
        <w:rPr>
          <w:rFonts w:ascii="Times New Roman" w:hAnsi="Times New Roman"/>
          <w:sz w:val="24"/>
          <w:szCs w:val="24"/>
        </w:rPr>
        <w:t xml:space="preserve">, který </w:t>
      </w:r>
      <w:r w:rsidR="00ED0072" w:rsidRPr="00AF6EB9">
        <w:rPr>
          <w:rFonts w:ascii="Times New Roman" w:hAnsi="Times New Roman"/>
          <w:sz w:val="24"/>
          <w:szCs w:val="24"/>
        </w:rPr>
        <w:t>je přílohou č.</w:t>
      </w:r>
      <w:r w:rsidR="00A21F84" w:rsidRPr="00AF6EB9">
        <w:rPr>
          <w:rFonts w:ascii="Times New Roman" w:hAnsi="Times New Roman"/>
          <w:sz w:val="24"/>
          <w:szCs w:val="24"/>
        </w:rPr>
        <w:t>1</w:t>
      </w:r>
      <w:r w:rsidR="0053079F">
        <w:rPr>
          <w:rFonts w:ascii="Times New Roman" w:hAnsi="Times New Roman"/>
          <w:sz w:val="24"/>
          <w:szCs w:val="24"/>
        </w:rPr>
        <w:t xml:space="preserve"> </w:t>
      </w:r>
      <w:r w:rsidR="00A21F84" w:rsidRPr="00AF6EB9">
        <w:rPr>
          <w:rFonts w:ascii="Times New Roman" w:hAnsi="Times New Roman"/>
          <w:sz w:val="24"/>
          <w:szCs w:val="24"/>
        </w:rPr>
        <w:t>těchto pravidel.</w:t>
      </w:r>
    </w:p>
    <w:p w:rsidR="009E681A" w:rsidRPr="00B370AE" w:rsidRDefault="00B370AE" w:rsidP="003B72DD">
      <w:pPr>
        <w:tabs>
          <w:tab w:val="left" w:pos="426"/>
        </w:tabs>
        <w:spacing w:before="60"/>
        <w:ind w:left="426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Povinné p</w:t>
      </w:r>
      <w:r w:rsidR="00100323" w:rsidRPr="00B370AE">
        <w:rPr>
          <w:rFonts w:ascii="Times New Roman" w:hAnsi="Times New Roman"/>
          <w:sz w:val="24"/>
          <w:szCs w:val="24"/>
          <w:u w:val="single"/>
        </w:rPr>
        <w:t>říloh</w:t>
      </w:r>
      <w:r>
        <w:rPr>
          <w:rFonts w:ascii="Times New Roman" w:hAnsi="Times New Roman"/>
          <w:sz w:val="24"/>
          <w:szCs w:val="24"/>
          <w:u w:val="single"/>
        </w:rPr>
        <w:t>y</w:t>
      </w:r>
      <w:r w:rsidR="00100323" w:rsidRPr="00B370AE">
        <w:rPr>
          <w:rFonts w:ascii="Times New Roman" w:hAnsi="Times New Roman"/>
          <w:sz w:val="24"/>
          <w:szCs w:val="24"/>
          <w:u w:val="single"/>
        </w:rPr>
        <w:t xml:space="preserve"> žádo</w:t>
      </w:r>
      <w:r w:rsidR="009E681A" w:rsidRPr="00B370AE">
        <w:rPr>
          <w:rFonts w:ascii="Times New Roman" w:hAnsi="Times New Roman"/>
          <w:sz w:val="24"/>
          <w:szCs w:val="24"/>
          <w:u w:val="single"/>
        </w:rPr>
        <w:t>sti:</w:t>
      </w:r>
    </w:p>
    <w:p w:rsidR="003C492B" w:rsidRDefault="006828BC" w:rsidP="00795EB3">
      <w:pPr>
        <w:pStyle w:val="Odstavecseseznamem"/>
        <w:numPr>
          <w:ilvl w:val="0"/>
          <w:numId w:val="17"/>
        </w:numPr>
        <w:overflowPunct/>
        <w:autoSpaceDE/>
        <w:autoSpaceDN/>
        <w:adjustRightInd/>
        <w:spacing w:before="120" w:after="120"/>
        <w:ind w:left="351" w:hanging="357"/>
        <w:contextualSpacing w:val="0"/>
        <w:jc w:val="both"/>
        <w:textAlignment w:val="auto"/>
        <w:rPr>
          <w:rFonts w:ascii="Times New Roman" w:hAnsi="Times New Roman"/>
          <w:sz w:val="24"/>
          <w:szCs w:val="24"/>
        </w:rPr>
      </w:pPr>
      <w:r w:rsidRPr="00F73341">
        <w:rPr>
          <w:rFonts w:ascii="Times New Roman" w:hAnsi="Times New Roman"/>
          <w:b/>
          <w:sz w:val="24"/>
          <w:szCs w:val="24"/>
        </w:rPr>
        <w:t>Průkaz energetické náročnosti budovy (PENB)</w:t>
      </w:r>
      <w:r w:rsidRPr="00AF6EB9">
        <w:rPr>
          <w:rFonts w:ascii="Times New Roman" w:hAnsi="Times New Roman"/>
          <w:sz w:val="24"/>
          <w:szCs w:val="24"/>
        </w:rPr>
        <w:t xml:space="preserve"> – zpracovaný dle vyhlášky č. 78/2013 Sb.</w:t>
      </w:r>
      <w:r w:rsidR="006F1990">
        <w:rPr>
          <w:rFonts w:ascii="Times New Roman" w:hAnsi="Times New Roman"/>
          <w:sz w:val="24"/>
          <w:szCs w:val="24"/>
        </w:rPr>
        <w:t>,</w:t>
      </w:r>
      <w:r w:rsidRPr="00AF6EB9">
        <w:rPr>
          <w:rFonts w:ascii="Times New Roman" w:hAnsi="Times New Roman"/>
          <w:sz w:val="24"/>
          <w:szCs w:val="24"/>
        </w:rPr>
        <w:t xml:space="preserve"> o energetické náročnosti budov</w:t>
      </w:r>
      <w:r w:rsidR="00B5568F" w:rsidRPr="00AF6EB9">
        <w:rPr>
          <w:rFonts w:ascii="Times New Roman" w:hAnsi="Times New Roman"/>
          <w:sz w:val="24"/>
          <w:szCs w:val="24"/>
        </w:rPr>
        <w:t>, který</w:t>
      </w:r>
      <w:r w:rsidRPr="00AF6EB9">
        <w:rPr>
          <w:rFonts w:ascii="Times New Roman" w:hAnsi="Times New Roman"/>
          <w:sz w:val="24"/>
          <w:szCs w:val="24"/>
        </w:rPr>
        <w:t xml:space="preserve"> prok</w:t>
      </w:r>
      <w:r w:rsidR="00B5568F" w:rsidRPr="00AF6EB9">
        <w:rPr>
          <w:rFonts w:ascii="Times New Roman" w:hAnsi="Times New Roman"/>
          <w:sz w:val="24"/>
          <w:szCs w:val="24"/>
        </w:rPr>
        <w:t>a</w:t>
      </w:r>
      <w:r w:rsidRPr="00AF6EB9">
        <w:rPr>
          <w:rFonts w:ascii="Times New Roman" w:hAnsi="Times New Roman"/>
          <w:sz w:val="24"/>
          <w:szCs w:val="24"/>
        </w:rPr>
        <w:t>z</w:t>
      </w:r>
      <w:r w:rsidR="00B5568F" w:rsidRPr="00AF6EB9">
        <w:rPr>
          <w:rFonts w:ascii="Times New Roman" w:hAnsi="Times New Roman"/>
          <w:sz w:val="24"/>
          <w:szCs w:val="24"/>
        </w:rPr>
        <w:t>uje</w:t>
      </w:r>
      <w:r w:rsidR="00377D97">
        <w:rPr>
          <w:rFonts w:ascii="Times New Roman" w:hAnsi="Times New Roman"/>
          <w:sz w:val="24"/>
          <w:szCs w:val="24"/>
        </w:rPr>
        <w:t xml:space="preserve"> minimálně</w:t>
      </w:r>
      <w:r w:rsidRPr="00AF6EB9">
        <w:rPr>
          <w:rFonts w:ascii="Times New Roman" w:hAnsi="Times New Roman"/>
          <w:sz w:val="24"/>
          <w:szCs w:val="24"/>
        </w:rPr>
        <w:t xml:space="preserve"> </w:t>
      </w:r>
      <w:r w:rsidRPr="00F73341">
        <w:rPr>
          <w:rFonts w:ascii="Times New Roman" w:hAnsi="Times New Roman"/>
          <w:sz w:val="24"/>
          <w:szCs w:val="24"/>
        </w:rPr>
        <w:t>splnění požadavku na klasifikační třídu energetické náročnosti budovy „C – úsporná</w:t>
      </w:r>
      <w:r w:rsidR="00B5568F" w:rsidRPr="00F73341">
        <w:rPr>
          <w:rFonts w:ascii="Times New Roman" w:hAnsi="Times New Roman"/>
          <w:sz w:val="24"/>
          <w:szCs w:val="24"/>
        </w:rPr>
        <w:t>“</w:t>
      </w:r>
      <w:r w:rsidRPr="00F73341">
        <w:rPr>
          <w:rFonts w:ascii="Times New Roman" w:hAnsi="Times New Roman"/>
          <w:sz w:val="24"/>
          <w:szCs w:val="24"/>
        </w:rPr>
        <w:t xml:space="preserve"> pro ukazatel celkové</w:t>
      </w:r>
      <w:r w:rsidRPr="00AF6EB9">
        <w:rPr>
          <w:rFonts w:ascii="Times New Roman" w:hAnsi="Times New Roman"/>
          <w:sz w:val="24"/>
          <w:szCs w:val="24"/>
        </w:rPr>
        <w:t xml:space="preserve"> dodané energie nebo celkové primární neobnovitelné energie, anebo průměrného součinitele p</w:t>
      </w:r>
      <w:r w:rsidR="001A06CE">
        <w:rPr>
          <w:rFonts w:ascii="Times New Roman" w:hAnsi="Times New Roman"/>
          <w:sz w:val="24"/>
          <w:szCs w:val="24"/>
        </w:rPr>
        <w:t>r</w:t>
      </w:r>
      <w:bookmarkStart w:id="0" w:name="_GoBack"/>
      <w:bookmarkEnd w:id="0"/>
      <w:r w:rsidRPr="00AF6EB9">
        <w:rPr>
          <w:rFonts w:ascii="Times New Roman" w:hAnsi="Times New Roman"/>
          <w:sz w:val="24"/>
          <w:szCs w:val="24"/>
        </w:rPr>
        <w:t xml:space="preserve">ostupu tepla. </w:t>
      </w:r>
      <w:r w:rsidR="003C492B" w:rsidRPr="00AF6EB9">
        <w:rPr>
          <w:rFonts w:ascii="Times New Roman" w:hAnsi="Times New Roman"/>
          <w:sz w:val="24"/>
          <w:szCs w:val="24"/>
        </w:rPr>
        <w:t>(</w:t>
      </w:r>
      <w:r w:rsidRPr="00AF6EB9">
        <w:rPr>
          <w:rFonts w:ascii="Times New Roman" w:hAnsi="Times New Roman"/>
          <w:i/>
          <w:sz w:val="24"/>
          <w:szCs w:val="24"/>
        </w:rPr>
        <w:t>Povin</w:t>
      </w:r>
      <w:r w:rsidR="00B5568F" w:rsidRPr="00AF6EB9">
        <w:rPr>
          <w:rFonts w:ascii="Times New Roman" w:hAnsi="Times New Roman"/>
          <w:i/>
          <w:sz w:val="24"/>
          <w:szCs w:val="24"/>
        </w:rPr>
        <w:t>n</w:t>
      </w:r>
      <w:r w:rsidRPr="00AF6EB9">
        <w:rPr>
          <w:rFonts w:ascii="Times New Roman" w:hAnsi="Times New Roman"/>
          <w:i/>
          <w:sz w:val="24"/>
          <w:szCs w:val="24"/>
        </w:rPr>
        <w:t>ou přílohou je pouze</w:t>
      </w:r>
      <w:r w:rsidR="00A37497" w:rsidRPr="00AF6EB9">
        <w:rPr>
          <w:rFonts w:ascii="Times New Roman" w:hAnsi="Times New Roman"/>
          <w:i/>
          <w:sz w:val="24"/>
          <w:szCs w:val="24"/>
        </w:rPr>
        <w:t xml:space="preserve"> tehdy</w:t>
      </w:r>
      <w:r w:rsidRPr="00AF6EB9">
        <w:rPr>
          <w:rFonts w:ascii="Times New Roman" w:hAnsi="Times New Roman"/>
          <w:i/>
          <w:sz w:val="24"/>
          <w:szCs w:val="24"/>
        </w:rPr>
        <w:t xml:space="preserve">, pokud se jím prokazuje splnění </w:t>
      </w:r>
      <w:r w:rsidR="0084303A">
        <w:rPr>
          <w:rFonts w:ascii="Times New Roman" w:hAnsi="Times New Roman"/>
          <w:i/>
          <w:sz w:val="24"/>
          <w:szCs w:val="24"/>
        </w:rPr>
        <w:t xml:space="preserve">minimálně </w:t>
      </w:r>
      <w:r w:rsidRPr="00AF6EB9">
        <w:rPr>
          <w:rFonts w:ascii="Times New Roman" w:hAnsi="Times New Roman"/>
          <w:i/>
          <w:sz w:val="24"/>
          <w:szCs w:val="24"/>
        </w:rPr>
        <w:t>energetické třídy C</w:t>
      </w:r>
      <w:r w:rsidR="003C492B" w:rsidRPr="00AF6EB9">
        <w:rPr>
          <w:rFonts w:ascii="Times New Roman" w:hAnsi="Times New Roman"/>
          <w:sz w:val="24"/>
          <w:szCs w:val="24"/>
        </w:rPr>
        <w:t>)</w:t>
      </w:r>
    </w:p>
    <w:p w:rsidR="006828BC" w:rsidRPr="0029385E" w:rsidRDefault="003C492B" w:rsidP="003B72DD">
      <w:pPr>
        <w:pStyle w:val="Odstavecseseznamem"/>
        <w:overflowPunct/>
        <w:autoSpaceDE/>
        <w:autoSpaceDN/>
        <w:adjustRightInd/>
        <w:spacing w:before="120" w:after="120"/>
        <w:ind w:left="357"/>
        <w:jc w:val="both"/>
        <w:textAlignment w:val="auto"/>
        <w:rPr>
          <w:rFonts w:ascii="Times New Roman" w:hAnsi="Times New Roman"/>
          <w:b/>
          <w:sz w:val="24"/>
          <w:szCs w:val="24"/>
        </w:rPr>
      </w:pPr>
      <w:r w:rsidRPr="0029385E">
        <w:rPr>
          <w:rFonts w:ascii="Times New Roman" w:hAnsi="Times New Roman"/>
          <w:b/>
          <w:sz w:val="24"/>
          <w:szCs w:val="24"/>
        </w:rPr>
        <w:t>nebo</w:t>
      </w:r>
    </w:p>
    <w:p w:rsidR="0087448A" w:rsidRPr="003869B7" w:rsidRDefault="00F335C6" w:rsidP="00795EB3">
      <w:pPr>
        <w:pStyle w:val="Odstavecseseznamem"/>
        <w:spacing w:before="120" w:after="120"/>
        <w:ind w:left="357"/>
        <w:contextualSpacing w:val="0"/>
        <w:jc w:val="both"/>
        <w:rPr>
          <w:rFonts w:ascii="Times New Roman" w:hAnsi="Times New Roman"/>
          <w:i/>
          <w:sz w:val="24"/>
          <w:szCs w:val="24"/>
        </w:rPr>
      </w:pPr>
      <w:r w:rsidRPr="00F73341">
        <w:rPr>
          <w:rFonts w:ascii="Times New Roman" w:hAnsi="Times New Roman"/>
          <w:b/>
          <w:sz w:val="24"/>
          <w:szCs w:val="24"/>
        </w:rPr>
        <w:t>K</w:t>
      </w:r>
      <w:r w:rsidR="00F73341">
        <w:rPr>
          <w:rFonts w:ascii="Times New Roman" w:hAnsi="Times New Roman"/>
          <w:b/>
          <w:sz w:val="24"/>
          <w:szCs w:val="24"/>
        </w:rPr>
        <w:t>opie</w:t>
      </w:r>
      <w:r w:rsidR="0087448A" w:rsidRPr="00F73341">
        <w:rPr>
          <w:rFonts w:ascii="Times New Roman" w:hAnsi="Times New Roman"/>
          <w:b/>
          <w:sz w:val="24"/>
          <w:szCs w:val="24"/>
        </w:rPr>
        <w:t xml:space="preserve"> </w:t>
      </w:r>
      <w:r w:rsidR="00957A94" w:rsidRPr="00957A94">
        <w:rPr>
          <w:rFonts w:ascii="Times New Roman" w:hAnsi="Times New Roman"/>
          <w:b/>
          <w:sz w:val="24"/>
          <w:szCs w:val="24"/>
        </w:rPr>
        <w:t>ž</w:t>
      </w:r>
      <w:r w:rsidR="0087448A" w:rsidRPr="00957A94">
        <w:rPr>
          <w:rFonts w:ascii="Times New Roman" w:hAnsi="Times New Roman"/>
          <w:b/>
          <w:sz w:val="24"/>
          <w:szCs w:val="24"/>
        </w:rPr>
        <w:t xml:space="preserve">ádosti o dotaci v programu </w:t>
      </w:r>
      <w:r w:rsidR="00EA2908" w:rsidRPr="00957A94">
        <w:rPr>
          <w:rFonts w:ascii="Times New Roman" w:hAnsi="Times New Roman"/>
          <w:b/>
          <w:sz w:val="24"/>
          <w:szCs w:val="24"/>
        </w:rPr>
        <w:t>NZÚ</w:t>
      </w:r>
      <w:r w:rsidR="00F73341">
        <w:rPr>
          <w:rFonts w:ascii="Times New Roman" w:hAnsi="Times New Roman"/>
          <w:sz w:val="24"/>
          <w:szCs w:val="24"/>
        </w:rPr>
        <w:t xml:space="preserve"> </w:t>
      </w:r>
      <w:r w:rsidR="00EA2908">
        <w:rPr>
          <w:rFonts w:ascii="Times New Roman" w:hAnsi="Times New Roman"/>
          <w:sz w:val="24"/>
          <w:szCs w:val="24"/>
        </w:rPr>
        <w:t>(příjem žádostí zahájený 22.</w:t>
      </w:r>
      <w:r w:rsidR="00F73341">
        <w:rPr>
          <w:rFonts w:ascii="Times New Roman" w:hAnsi="Times New Roman"/>
          <w:sz w:val="24"/>
          <w:szCs w:val="24"/>
        </w:rPr>
        <w:t xml:space="preserve"> </w:t>
      </w:r>
      <w:r w:rsidR="00EA2908">
        <w:rPr>
          <w:rFonts w:ascii="Times New Roman" w:hAnsi="Times New Roman"/>
          <w:sz w:val="24"/>
          <w:szCs w:val="24"/>
        </w:rPr>
        <w:t>10.</w:t>
      </w:r>
      <w:r w:rsidR="00F73341">
        <w:rPr>
          <w:rFonts w:ascii="Times New Roman" w:hAnsi="Times New Roman"/>
          <w:sz w:val="24"/>
          <w:szCs w:val="24"/>
        </w:rPr>
        <w:t xml:space="preserve"> </w:t>
      </w:r>
      <w:r w:rsidR="00EA2908">
        <w:rPr>
          <w:rFonts w:ascii="Times New Roman" w:hAnsi="Times New Roman"/>
          <w:sz w:val="24"/>
          <w:szCs w:val="24"/>
        </w:rPr>
        <w:t>2015)</w:t>
      </w:r>
      <w:r w:rsidR="0087448A" w:rsidRPr="0087448A">
        <w:rPr>
          <w:rFonts w:ascii="Times New Roman" w:hAnsi="Times New Roman"/>
          <w:sz w:val="24"/>
          <w:szCs w:val="24"/>
        </w:rPr>
        <w:t xml:space="preserve"> nebo kopi</w:t>
      </w:r>
      <w:r w:rsidR="00FD6BE3">
        <w:rPr>
          <w:rFonts w:ascii="Times New Roman" w:hAnsi="Times New Roman"/>
          <w:sz w:val="24"/>
          <w:szCs w:val="24"/>
        </w:rPr>
        <w:t>e</w:t>
      </w:r>
      <w:r w:rsidR="0087448A" w:rsidRPr="0087448A">
        <w:rPr>
          <w:rFonts w:ascii="Times New Roman" w:hAnsi="Times New Roman"/>
          <w:sz w:val="24"/>
          <w:szCs w:val="24"/>
        </w:rPr>
        <w:t xml:space="preserve"> </w:t>
      </w:r>
      <w:r w:rsidR="0087448A" w:rsidRPr="00FD6BE3">
        <w:rPr>
          <w:rFonts w:ascii="Times New Roman" w:hAnsi="Times New Roman"/>
          <w:b/>
          <w:sz w:val="24"/>
          <w:szCs w:val="24"/>
        </w:rPr>
        <w:t>Rozhodnutí o poskytnutí dotace z programu NZÚ</w:t>
      </w:r>
      <w:r w:rsidR="0087448A" w:rsidRPr="0087448A">
        <w:rPr>
          <w:rFonts w:ascii="Times New Roman" w:hAnsi="Times New Roman"/>
          <w:sz w:val="24"/>
          <w:szCs w:val="24"/>
        </w:rPr>
        <w:t>, pokud je v době podání žádosti již vydáno, fotodokumentaci</w:t>
      </w:r>
      <w:r w:rsidR="00EA2908">
        <w:rPr>
          <w:rFonts w:ascii="Times New Roman" w:hAnsi="Times New Roman"/>
          <w:sz w:val="24"/>
          <w:szCs w:val="24"/>
        </w:rPr>
        <w:t xml:space="preserve"> již provedených opatření v rámci NZÚ</w:t>
      </w:r>
      <w:r w:rsidR="0029385E">
        <w:rPr>
          <w:rFonts w:ascii="Times New Roman" w:hAnsi="Times New Roman"/>
          <w:sz w:val="24"/>
          <w:szCs w:val="24"/>
        </w:rPr>
        <w:t>,</w:t>
      </w:r>
      <w:r w:rsidR="0087448A" w:rsidRPr="0087448A">
        <w:rPr>
          <w:rFonts w:ascii="Times New Roman" w:hAnsi="Times New Roman"/>
          <w:sz w:val="24"/>
          <w:szCs w:val="24"/>
        </w:rPr>
        <w:t xml:space="preserve"> kopie účetních dokladů</w:t>
      </w:r>
      <w:r w:rsidR="0029385E">
        <w:rPr>
          <w:rFonts w:ascii="Times New Roman" w:hAnsi="Times New Roman"/>
          <w:sz w:val="24"/>
          <w:szCs w:val="24"/>
        </w:rPr>
        <w:t xml:space="preserve"> a dokladů o jejich zaplacení</w:t>
      </w:r>
      <w:r w:rsidR="0087448A" w:rsidRPr="0087448A">
        <w:rPr>
          <w:rFonts w:ascii="Times New Roman" w:hAnsi="Times New Roman"/>
          <w:sz w:val="24"/>
          <w:szCs w:val="24"/>
        </w:rPr>
        <w:t xml:space="preserve">. Náklady na provedení těchto opatření jsou v rámci programu „Zlepšování kvality ovzduší v hl. m. Praze – pořízení ekologického vytápění v domácnostech“ posuzovány jako </w:t>
      </w:r>
      <w:r w:rsidR="00795EB3" w:rsidRPr="00795EB3">
        <w:rPr>
          <w:rFonts w:ascii="Times New Roman" w:hAnsi="Times New Roman"/>
          <w:sz w:val="24"/>
          <w:szCs w:val="24"/>
        </w:rPr>
        <w:t>nezpůsobilé</w:t>
      </w:r>
      <w:r w:rsidR="003869B7">
        <w:rPr>
          <w:rFonts w:ascii="Times New Roman" w:hAnsi="Times New Roman"/>
          <w:sz w:val="24"/>
          <w:szCs w:val="24"/>
        </w:rPr>
        <w:t xml:space="preserve">. </w:t>
      </w:r>
      <w:r w:rsidR="003869B7" w:rsidRPr="003869B7">
        <w:rPr>
          <w:rFonts w:ascii="Times New Roman" w:hAnsi="Times New Roman"/>
          <w:i/>
          <w:sz w:val="24"/>
          <w:szCs w:val="24"/>
        </w:rPr>
        <w:t>(Povinnou přílohou je pouze tehdy, pokud se j</w:t>
      </w:r>
      <w:r w:rsidR="003F7952">
        <w:rPr>
          <w:rFonts w:ascii="Times New Roman" w:hAnsi="Times New Roman"/>
          <w:i/>
          <w:sz w:val="24"/>
          <w:szCs w:val="24"/>
        </w:rPr>
        <w:t>ím prokazuje realizace opatření vedoucí ke snížení energetické náročnosti budovy v rámci NZÚ)</w:t>
      </w:r>
      <w:r w:rsidR="0087448A" w:rsidRPr="003869B7">
        <w:rPr>
          <w:rFonts w:ascii="Times New Roman" w:hAnsi="Times New Roman"/>
          <w:i/>
          <w:sz w:val="24"/>
          <w:szCs w:val="24"/>
        </w:rPr>
        <w:t xml:space="preserve"> </w:t>
      </w:r>
    </w:p>
    <w:p w:rsidR="005121F9" w:rsidRPr="0029385E" w:rsidRDefault="003C492B" w:rsidP="006917AA">
      <w:pPr>
        <w:pStyle w:val="Odstavecseseznamem"/>
        <w:spacing w:before="240" w:after="240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29385E">
        <w:rPr>
          <w:rFonts w:ascii="Times New Roman" w:hAnsi="Times New Roman"/>
          <w:b/>
          <w:sz w:val="24"/>
          <w:szCs w:val="24"/>
        </w:rPr>
        <w:t>nebo</w:t>
      </w:r>
      <w:r w:rsidR="005121F9" w:rsidRPr="0029385E">
        <w:rPr>
          <w:rFonts w:ascii="Times New Roman" w:hAnsi="Times New Roman"/>
          <w:b/>
          <w:sz w:val="24"/>
          <w:szCs w:val="24"/>
        </w:rPr>
        <w:t xml:space="preserve"> </w:t>
      </w:r>
    </w:p>
    <w:p w:rsidR="00727B13" w:rsidRDefault="00B41C63" w:rsidP="003B72DD">
      <w:pPr>
        <w:pStyle w:val="Odstavecseseznamem"/>
        <w:overflowPunct/>
        <w:autoSpaceDE/>
        <w:autoSpaceDN/>
        <w:adjustRightInd/>
        <w:spacing w:before="240" w:after="240"/>
        <w:ind w:left="357"/>
        <w:contextualSpacing w:val="0"/>
        <w:jc w:val="both"/>
        <w:textAlignment w:val="auto"/>
        <w:rPr>
          <w:rFonts w:ascii="Times New Roman" w:hAnsi="Times New Roman"/>
          <w:sz w:val="24"/>
          <w:szCs w:val="24"/>
        </w:rPr>
      </w:pPr>
      <w:r w:rsidRPr="0029385E">
        <w:rPr>
          <w:rFonts w:ascii="Times New Roman" w:hAnsi="Times New Roman"/>
          <w:b/>
          <w:sz w:val="24"/>
          <w:szCs w:val="24"/>
        </w:rPr>
        <w:t>Potvrzení energetického specialisty</w:t>
      </w:r>
      <w:r w:rsidR="00F7334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-</w:t>
      </w:r>
      <w:r w:rsidR="00F7334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</w:t>
      </w:r>
      <w:r w:rsidR="003C492B" w:rsidRPr="00377D97">
        <w:rPr>
          <w:rFonts w:ascii="Times New Roman" w:hAnsi="Times New Roman"/>
          <w:sz w:val="24"/>
          <w:szCs w:val="24"/>
        </w:rPr>
        <w:t xml:space="preserve">rátký slovní popis, jakým způsobem byla prověřena vhodnost realizace </w:t>
      </w:r>
      <w:r w:rsidR="003C492B" w:rsidRPr="00377D97">
        <w:rPr>
          <w:rFonts w:ascii="Times New Roman" w:hAnsi="Times New Roman"/>
          <w:b/>
          <w:sz w:val="24"/>
          <w:szCs w:val="24"/>
        </w:rPr>
        <w:t>tzv. mikro</w:t>
      </w:r>
      <w:r w:rsidR="00F33646">
        <w:rPr>
          <w:rFonts w:ascii="Times New Roman" w:hAnsi="Times New Roman"/>
          <w:b/>
          <w:sz w:val="24"/>
          <w:szCs w:val="24"/>
        </w:rPr>
        <w:t>-</w:t>
      </w:r>
      <w:r w:rsidR="003C492B" w:rsidRPr="00377D97">
        <w:rPr>
          <w:rFonts w:ascii="Times New Roman" w:hAnsi="Times New Roman"/>
          <w:b/>
          <w:sz w:val="24"/>
          <w:szCs w:val="24"/>
        </w:rPr>
        <w:t>energetických opatření</w:t>
      </w:r>
      <w:r w:rsidR="003C492B" w:rsidRPr="00377D97">
        <w:rPr>
          <w:rFonts w:ascii="Times New Roman" w:hAnsi="Times New Roman"/>
          <w:sz w:val="24"/>
          <w:szCs w:val="24"/>
        </w:rPr>
        <w:t xml:space="preserve"> navržených</w:t>
      </w:r>
      <w:r w:rsidR="003A7D1F" w:rsidRPr="00377D97">
        <w:rPr>
          <w:rFonts w:ascii="Times New Roman" w:hAnsi="Times New Roman"/>
          <w:sz w:val="24"/>
          <w:szCs w:val="24"/>
        </w:rPr>
        <w:t xml:space="preserve"> a popsaných</w:t>
      </w:r>
      <w:r w:rsidR="003C492B" w:rsidRPr="00377D97">
        <w:rPr>
          <w:rFonts w:ascii="Times New Roman" w:hAnsi="Times New Roman"/>
          <w:sz w:val="24"/>
          <w:szCs w:val="24"/>
        </w:rPr>
        <w:t xml:space="preserve"> energetickým specialistou pro daný objekt. Posouzení nemusí být podloženo exaktními </w:t>
      </w:r>
      <w:r w:rsidR="003C492B" w:rsidRPr="00377D97">
        <w:rPr>
          <w:rFonts w:ascii="Times New Roman" w:hAnsi="Times New Roman"/>
          <w:sz w:val="24"/>
          <w:szCs w:val="24"/>
        </w:rPr>
        <w:lastRenderedPageBreak/>
        <w:t>výpočty a mělo by kromě celkových přínosů navrženého opatření, jeho nákladové efektivity a celkové ceny zohledňující maximální výši způsobilých výdajů na toto opatření (20.000,- Kč) brát v</w:t>
      </w:r>
      <w:r w:rsidR="003A7D1F" w:rsidRPr="00377D97">
        <w:rPr>
          <w:rFonts w:ascii="Times New Roman" w:hAnsi="Times New Roman"/>
          <w:sz w:val="24"/>
          <w:szCs w:val="24"/>
        </w:rPr>
        <w:t>  úvahu</w:t>
      </w:r>
      <w:r w:rsidR="003C492B" w:rsidRPr="00377D97">
        <w:rPr>
          <w:rFonts w:ascii="Times New Roman" w:hAnsi="Times New Roman"/>
          <w:sz w:val="24"/>
          <w:szCs w:val="24"/>
        </w:rPr>
        <w:t xml:space="preserve"> i další praktické aspekty konkrétního případu, které mohou např. omezovat využití jiného opatření, spojeného s vyššími energetickými úsporami.</w:t>
      </w:r>
      <w:r w:rsidR="00AF6EB9" w:rsidRPr="00377D97">
        <w:rPr>
          <w:rFonts w:ascii="Times New Roman" w:hAnsi="Times New Roman"/>
          <w:sz w:val="24"/>
          <w:szCs w:val="24"/>
        </w:rPr>
        <w:t xml:space="preserve"> (</w:t>
      </w:r>
      <w:r w:rsidR="00AF6EB9" w:rsidRPr="00377D97">
        <w:rPr>
          <w:rFonts w:ascii="Times New Roman" w:hAnsi="Times New Roman"/>
          <w:i/>
          <w:sz w:val="24"/>
          <w:szCs w:val="24"/>
        </w:rPr>
        <w:t>Povinnou přílohou je pouze tehdy, pokud budova není v energetické třídě C a ke snížení energetické náročnosti nedojde realizací opatření za využití dotačního programu Nová zelená úsporám)</w:t>
      </w:r>
      <w:r w:rsidR="00377D97">
        <w:rPr>
          <w:rFonts w:ascii="Times New Roman" w:hAnsi="Times New Roman"/>
          <w:i/>
          <w:sz w:val="24"/>
          <w:szCs w:val="24"/>
        </w:rPr>
        <w:t xml:space="preserve">. </w:t>
      </w:r>
      <w:r w:rsidR="00A63C83" w:rsidRPr="00377D97">
        <w:rPr>
          <w:rFonts w:ascii="Times New Roman" w:hAnsi="Times New Roman"/>
          <w:sz w:val="24"/>
          <w:szCs w:val="24"/>
        </w:rPr>
        <w:t xml:space="preserve">Odůvodnění bude na formuláři, který je přílohou č. </w:t>
      </w:r>
      <w:r w:rsidR="00486FD6">
        <w:rPr>
          <w:rFonts w:ascii="Times New Roman" w:hAnsi="Times New Roman"/>
          <w:sz w:val="24"/>
          <w:szCs w:val="24"/>
        </w:rPr>
        <w:t>4</w:t>
      </w:r>
      <w:r w:rsidR="00A63C83" w:rsidRPr="00377D97">
        <w:rPr>
          <w:rFonts w:ascii="Times New Roman" w:hAnsi="Times New Roman"/>
          <w:sz w:val="24"/>
          <w:szCs w:val="24"/>
        </w:rPr>
        <w:t xml:space="preserve"> těchto pravidel.</w:t>
      </w:r>
    </w:p>
    <w:p w:rsidR="00100323" w:rsidRDefault="00100323" w:rsidP="006917AA">
      <w:pPr>
        <w:pStyle w:val="Odstavecseseznamem"/>
        <w:numPr>
          <w:ilvl w:val="0"/>
          <w:numId w:val="17"/>
        </w:numPr>
        <w:overflowPunct/>
        <w:autoSpaceDE/>
        <w:autoSpaceDN/>
        <w:adjustRightInd/>
        <w:spacing w:before="240" w:after="240"/>
        <w:ind w:left="357" w:hanging="357"/>
        <w:contextualSpacing w:val="0"/>
        <w:jc w:val="both"/>
        <w:textAlignment w:val="auto"/>
        <w:rPr>
          <w:rFonts w:ascii="Times New Roman" w:hAnsi="Times New Roman"/>
          <w:sz w:val="24"/>
          <w:szCs w:val="24"/>
        </w:rPr>
      </w:pPr>
      <w:r w:rsidRPr="00AF6EB9">
        <w:rPr>
          <w:rFonts w:ascii="Times New Roman" w:hAnsi="Times New Roman"/>
          <w:b/>
          <w:sz w:val="24"/>
          <w:szCs w:val="24"/>
        </w:rPr>
        <w:t xml:space="preserve">Fotodokumentace </w:t>
      </w:r>
      <w:r w:rsidR="0029385E">
        <w:rPr>
          <w:rFonts w:ascii="Times New Roman" w:hAnsi="Times New Roman"/>
          <w:b/>
          <w:sz w:val="24"/>
          <w:szCs w:val="24"/>
        </w:rPr>
        <w:t>původního</w:t>
      </w:r>
      <w:r w:rsidRPr="00AF6EB9">
        <w:rPr>
          <w:rFonts w:ascii="Times New Roman" w:hAnsi="Times New Roman"/>
          <w:b/>
          <w:sz w:val="24"/>
          <w:szCs w:val="24"/>
        </w:rPr>
        <w:t xml:space="preserve"> kotle</w:t>
      </w:r>
      <w:r w:rsidRPr="00AF6EB9">
        <w:rPr>
          <w:rFonts w:ascii="Times New Roman" w:hAnsi="Times New Roman"/>
          <w:sz w:val="24"/>
          <w:szCs w:val="24"/>
        </w:rPr>
        <w:t xml:space="preserve"> </w:t>
      </w:r>
      <w:r w:rsidR="00705A03" w:rsidRPr="00AF6EB9">
        <w:rPr>
          <w:rFonts w:ascii="Times New Roman" w:hAnsi="Times New Roman"/>
          <w:sz w:val="24"/>
          <w:szCs w:val="24"/>
        </w:rPr>
        <w:t xml:space="preserve">před </w:t>
      </w:r>
      <w:r w:rsidRPr="00AF6EB9">
        <w:rPr>
          <w:rFonts w:ascii="Times New Roman" w:hAnsi="Times New Roman"/>
          <w:sz w:val="24"/>
          <w:szCs w:val="24"/>
        </w:rPr>
        <w:t>o</w:t>
      </w:r>
      <w:r w:rsidR="00705A03" w:rsidRPr="00AF6EB9">
        <w:rPr>
          <w:rFonts w:ascii="Times New Roman" w:hAnsi="Times New Roman"/>
          <w:sz w:val="24"/>
          <w:szCs w:val="24"/>
        </w:rPr>
        <w:t>dpo</w:t>
      </w:r>
      <w:r w:rsidRPr="00AF6EB9">
        <w:rPr>
          <w:rFonts w:ascii="Times New Roman" w:hAnsi="Times New Roman"/>
          <w:sz w:val="24"/>
          <w:szCs w:val="24"/>
        </w:rPr>
        <w:t>jen</w:t>
      </w:r>
      <w:r w:rsidR="00705A03" w:rsidRPr="00AF6EB9">
        <w:rPr>
          <w:rFonts w:ascii="Times New Roman" w:hAnsi="Times New Roman"/>
          <w:sz w:val="24"/>
          <w:szCs w:val="24"/>
        </w:rPr>
        <w:t>ím</w:t>
      </w:r>
      <w:r w:rsidRPr="00AF6EB9">
        <w:rPr>
          <w:rFonts w:ascii="Times New Roman" w:hAnsi="Times New Roman"/>
          <w:sz w:val="24"/>
          <w:szCs w:val="24"/>
        </w:rPr>
        <w:t xml:space="preserve"> </w:t>
      </w:r>
      <w:r w:rsidR="00705A03" w:rsidRPr="00AF6EB9">
        <w:rPr>
          <w:rFonts w:ascii="Times New Roman" w:hAnsi="Times New Roman"/>
          <w:sz w:val="24"/>
          <w:szCs w:val="24"/>
        </w:rPr>
        <w:t>od</w:t>
      </w:r>
      <w:r w:rsidRPr="00AF6EB9">
        <w:rPr>
          <w:rFonts w:ascii="Times New Roman" w:hAnsi="Times New Roman"/>
          <w:sz w:val="24"/>
          <w:szCs w:val="24"/>
        </w:rPr>
        <w:t xml:space="preserve"> otopn</w:t>
      </w:r>
      <w:r w:rsidR="00705A03" w:rsidRPr="00AF6EB9">
        <w:rPr>
          <w:rFonts w:ascii="Times New Roman" w:hAnsi="Times New Roman"/>
          <w:sz w:val="24"/>
          <w:szCs w:val="24"/>
        </w:rPr>
        <w:t>é</w:t>
      </w:r>
      <w:r w:rsidR="00045DAA" w:rsidRPr="00AF6EB9">
        <w:rPr>
          <w:rFonts w:ascii="Times New Roman" w:hAnsi="Times New Roman"/>
          <w:sz w:val="24"/>
          <w:szCs w:val="24"/>
        </w:rPr>
        <w:t xml:space="preserve"> </w:t>
      </w:r>
      <w:r w:rsidRPr="00AF6EB9">
        <w:rPr>
          <w:rFonts w:ascii="Times New Roman" w:hAnsi="Times New Roman"/>
          <w:sz w:val="24"/>
          <w:szCs w:val="24"/>
        </w:rPr>
        <w:t>soustav</w:t>
      </w:r>
      <w:r w:rsidR="00705A03" w:rsidRPr="00AF6EB9">
        <w:rPr>
          <w:rFonts w:ascii="Times New Roman" w:hAnsi="Times New Roman"/>
          <w:sz w:val="24"/>
          <w:szCs w:val="24"/>
        </w:rPr>
        <w:t>y</w:t>
      </w:r>
      <w:r w:rsidR="00045DAA" w:rsidRPr="00AF6EB9">
        <w:rPr>
          <w:rFonts w:ascii="Times New Roman" w:hAnsi="Times New Roman"/>
          <w:sz w:val="24"/>
          <w:szCs w:val="24"/>
        </w:rPr>
        <w:t xml:space="preserve"> </w:t>
      </w:r>
      <w:r w:rsidRPr="00AF6EB9">
        <w:rPr>
          <w:rFonts w:ascii="Times New Roman" w:hAnsi="Times New Roman"/>
          <w:sz w:val="24"/>
          <w:szCs w:val="24"/>
        </w:rPr>
        <w:t>a</w:t>
      </w:r>
      <w:r w:rsidR="00045DAA" w:rsidRPr="00AF6EB9">
        <w:rPr>
          <w:rFonts w:ascii="Times New Roman" w:hAnsi="Times New Roman"/>
          <w:sz w:val="24"/>
          <w:szCs w:val="24"/>
        </w:rPr>
        <w:t> </w:t>
      </w:r>
      <w:r w:rsidRPr="00AF6EB9">
        <w:rPr>
          <w:rFonts w:ascii="Times New Roman" w:hAnsi="Times New Roman"/>
          <w:sz w:val="24"/>
          <w:szCs w:val="24"/>
        </w:rPr>
        <w:t>komínové</w:t>
      </w:r>
      <w:r w:rsidR="00705A03" w:rsidRPr="00AF6EB9">
        <w:rPr>
          <w:rFonts w:ascii="Times New Roman" w:hAnsi="Times New Roman"/>
          <w:sz w:val="24"/>
          <w:szCs w:val="24"/>
        </w:rPr>
        <w:t>ho</w:t>
      </w:r>
      <w:r w:rsidRPr="00AF6EB9">
        <w:rPr>
          <w:rFonts w:ascii="Times New Roman" w:hAnsi="Times New Roman"/>
          <w:sz w:val="24"/>
          <w:szCs w:val="24"/>
        </w:rPr>
        <w:t xml:space="preserve"> těles</w:t>
      </w:r>
      <w:r w:rsidR="00705A03" w:rsidRPr="00AF6EB9">
        <w:rPr>
          <w:rFonts w:ascii="Times New Roman" w:hAnsi="Times New Roman"/>
          <w:sz w:val="24"/>
          <w:szCs w:val="24"/>
        </w:rPr>
        <w:t>a</w:t>
      </w:r>
      <w:r w:rsidRPr="00AF6EB9">
        <w:rPr>
          <w:rFonts w:ascii="Times New Roman" w:hAnsi="Times New Roman"/>
          <w:sz w:val="24"/>
          <w:szCs w:val="24"/>
        </w:rPr>
        <w:t xml:space="preserve"> + foto štítku starého kotle</w:t>
      </w:r>
      <w:r w:rsidR="00211E80" w:rsidRPr="00AF6EB9">
        <w:rPr>
          <w:rFonts w:ascii="Times New Roman" w:hAnsi="Times New Roman"/>
          <w:sz w:val="24"/>
          <w:szCs w:val="24"/>
        </w:rPr>
        <w:t xml:space="preserve"> (je-li na něm viditelný</w:t>
      </w:r>
      <w:r w:rsidR="00357A65" w:rsidRPr="00AF6EB9">
        <w:rPr>
          <w:rFonts w:ascii="Times New Roman" w:hAnsi="Times New Roman"/>
          <w:sz w:val="24"/>
          <w:szCs w:val="24"/>
        </w:rPr>
        <w:t>).</w:t>
      </w:r>
      <w:r w:rsidR="008010C1" w:rsidRPr="00AF6EB9">
        <w:rPr>
          <w:rFonts w:ascii="Times New Roman" w:hAnsi="Times New Roman"/>
          <w:sz w:val="24"/>
          <w:szCs w:val="24"/>
        </w:rPr>
        <w:t xml:space="preserve"> Vzor</w:t>
      </w:r>
      <w:r w:rsidR="006D3FC7" w:rsidRPr="00AF6EB9">
        <w:rPr>
          <w:rFonts w:ascii="Times New Roman" w:hAnsi="Times New Roman"/>
          <w:sz w:val="24"/>
          <w:szCs w:val="24"/>
        </w:rPr>
        <w:t xml:space="preserve"> správn</w:t>
      </w:r>
      <w:r w:rsidR="003A7D1F">
        <w:rPr>
          <w:rFonts w:ascii="Times New Roman" w:hAnsi="Times New Roman"/>
          <w:sz w:val="24"/>
          <w:szCs w:val="24"/>
        </w:rPr>
        <w:t>ě provedené uznatelné</w:t>
      </w:r>
      <w:r w:rsidR="006D3FC7" w:rsidRPr="00AF6EB9">
        <w:rPr>
          <w:rFonts w:ascii="Times New Roman" w:hAnsi="Times New Roman"/>
          <w:sz w:val="24"/>
          <w:szCs w:val="24"/>
        </w:rPr>
        <w:t xml:space="preserve"> fotodokumentace je přílohou č. </w:t>
      </w:r>
      <w:r w:rsidR="00486FD6">
        <w:rPr>
          <w:rFonts w:ascii="Times New Roman" w:hAnsi="Times New Roman"/>
          <w:sz w:val="24"/>
          <w:szCs w:val="24"/>
        </w:rPr>
        <w:t>2</w:t>
      </w:r>
      <w:r w:rsidR="008A39F9" w:rsidRPr="00AF6EB9">
        <w:rPr>
          <w:rFonts w:ascii="Times New Roman" w:hAnsi="Times New Roman"/>
          <w:sz w:val="24"/>
          <w:szCs w:val="24"/>
        </w:rPr>
        <w:t xml:space="preserve"> těchto pravidel.</w:t>
      </w:r>
    </w:p>
    <w:p w:rsidR="00C80444" w:rsidRDefault="00C80444" w:rsidP="00C80444">
      <w:pPr>
        <w:numPr>
          <w:ilvl w:val="0"/>
          <w:numId w:val="17"/>
        </w:numPr>
        <w:spacing w:before="120" w:after="120"/>
        <w:ind w:left="357" w:hanging="357"/>
        <w:jc w:val="both"/>
        <w:rPr>
          <w:rFonts w:ascii="Times New Roman" w:hAnsi="Times New Roman"/>
          <w:bCs/>
          <w:sz w:val="24"/>
          <w:szCs w:val="24"/>
        </w:rPr>
      </w:pPr>
      <w:r w:rsidRPr="005703A3">
        <w:rPr>
          <w:rFonts w:ascii="Times New Roman" w:hAnsi="Times New Roman"/>
          <w:b/>
          <w:bCs/>
          <w:sz w:val="24"/>
          <w:szCs w:val="24"/>
        </w:rPr>
        <w:t xml:space="preserve">Doklad o likvidaci </w:t>
      </w:r>
      <w:r w:rsidR="0029385E" w:rsidRPr="005703A3">
        <w:rPr>
          <w:rFonts w:ascii="Times New Roman" w:hAnsi="Times New Roman"/>
          <w:b/>
          <w:bCs/>
          <w:sz w:val="24"/>
          <w:szCs w:val="24"/>
        </w:rPr>
        <w:t>původního</w:t>
      </w:r>
      <w:r w:rsidRPr="005703A3">
        <w:rPr>
          <w:rFonts w:ascii="Times New Roman" w:hAnsi="Times New Roman"/>
          <w:b/>
          <w:bCs/>
          <w:sz w:val="24"/>
          <w:szCs w:val="24"/>
        </w:rPr>
        <w:t xml:space="preserve"> kotle</w:t>
      </w:r>
      <w:r w:rsidRPr="009B14BA">
        <w:rPr>
          <w:rFonts w:ascii="Times New Roman" w:hAnsi="Times New Roman"/>
          <w:bCs/>
          <w:sz w:val="24"/>
          <w:szCs w:val="24"/>
        </w:rPr>
        <w:t xml:space="preserve"> na pevná paliva včetně dokumentace (formulář je přílohou č. </w:t>
      </w:r>
      <w:r w:rsidR="00486FD6">
        <w:rPr>
          <w:rFonts w:ascii="Times New Roman" w:hAnsi="Times New Roman"/>
          <w:bCs/>
          <w:sz w:val="24"/>
          <w:szCs w:val="24"/>
        </w:rPr>
        <w:t>3</w:t>
      </w:r>
      <w:r w:rsidRPr="009B14BA">
        <w:rPr>
          <w:rFonts w:ascii="Times New Roman" w:hAnsi="Times New Roman"/>
          <w:bCs/>
          <w:sz w:val="24"/>
          <w:szCs w:val="24"/>
        </w:rPr>
        <w:t xml:space="preserve"> těchto pravidel)</w:t>
      </w:r>
      <w:r w:rsidR="00FD6BE3">
        <w:rPr>
          <w:rFonts w:ascii="Times New Roman" w:hAnsi="Times New Roman"/>
          <w:bCs/>
          <w:sz w:val="24"/>
          <w:szCs w:val="24"/>
        </w:rPr>
        <w:t>.</w:t>
      </w:r>
      <w:r w:rsidRPr="009B14BA">
        <w:rPr>
          <w:rFonts w:ascii="Times New Roman" w:hAnsi="Times New Roman"/>
          <w:bCs/>
          <w:sz w:val="24"/>
          <w:szCs w:val="24"/>
        </w:rPr>
        <w:t xml:space="preserve"> </w:t>
      </w:r>
    </w:p>
    <w:p w:rsidR="00C80444" w:rsidRDefault="00C80444" w:rsidP="00C80444">
      <w:pPr>
        <w:pStyle w:val="Odstavecseseznamem"/>
        <w:numPr>
          <w:ilvl w:val="0"/>
          <w:numId w:val="17"/>
        </w:numPr>
        <w:spacing w:before="240" w:after="240"/>
        <w:ind w:left="357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F6EB9">
        <w:rPr>
          <w:rFonts w:ascii="Times New Roman" w:hAnsi="Times New Roman"/>
          <w:sz w:val="24"/>
          <w:szCs w:val="24"/>
        </w:rPr>
        <w:t xml:space="preserve">Úředně ověřená </w:t>
      </w:r>
      <w:r w:rsidRPr="008425D6">
        <w:rPr>
          <w:rFonts w:ascii="Times New Roman" w:hAnsi="Times New Roman"/>
          <w:b/>
          <w:sz w:val="24"/>
          <w:szCs w:val="24"/>
        </w:rPr>
        <w:t>plná moc</w:t>
      </w:r>
      <w:r w:rsidRPr="00AF6EB9">
        <w:rPr>
          <w:rFonts w:ascii="Times New Roman" w:hAnsi="Times New Roman"/>
          <w:sz w:val="24"/>
          <w:szCs w:val="24"/>
        </w:rPr>
        <w:t xml:space="preserve"> druhého z manželů v případě vlastnictví rodinného domu/bytové jednotky nebo podílu na nich v rámci společného jmění manželů (příloha č. </w:t>
      </w:r>
      <w:r>
        <w:rPr>
          <w:rFonts w:ascii="Times New Roman" w:hAnsi="Times New Roman"/>
          <w:sz w:val="24"/>
          <w:szCs w:val="24"/>
        </w:rPr>
        <w:t>5</w:t>
      </w:r>
      <w:r w:rsidRPr="00AF6EB9">
        <w:rPr>
          <w:rFonts w:ascii="Times New Roman" w:hAnsi="Times New Roman"/>
          <w:sz w:val="24"/>
          <w:szCs w:val="24"/>
        </w:rPr>
        <w:t>) a úředně ověřená plná moc ostatních spoluvlastníků většinového podílu na předmětném rodinném domě k pořízení nového tepelného zdroje v rodinném domě v rámci programu „Zlepšování kvality ovzduší v hl. m. Praze – pořízení ekologického vytápění v domácnostech“</w:t>
      </w:r>
      <w:r w:rsidR="00F33646">
        <w:rPr>
          <w:rFonts w:ascii="Times New Roman" w:hAnsi="Times New Roman"/>
          <w:sz w:val="24"/>
          <w:szCs w:val="24"/>
        </w:rPr>
        <w:t xml:space="preserve"> </w:t>
      </w:r>
      <w:r w:rsidRPr="00AF6EB9">
        <w:rPr>
          <w:rFonts w:ascii="Times New Roman" w:hAnsi="Times New Roman"/>
          <w:sz w:val="24"/>
          <w:szCs w:val="24"/>
        </w:rPr>
        <w:t>(příloha č.</w:t>
      </w:r>
      <w:r w:rsidR="00F33646">
        <w:rPr>
          <w:rFonts w:ascii="Times New Roman" w:hAnsi="Times New Roman"/>
          <w:sz w:val="24"/>
          <w:szCs w:val="24"/>
        </w:rPr>
        <w:t xml:space="preserve"> </w:t>
      </w:r>
      <w:r w:rsidRPr="00AF6EB9">
        <w:rPr>
          <w:rFonts w:ascii="Times New Roman" w:hAnsi="Times New Roman"/>
          <w:sz w:val="24"/>
          <w:szCs w:val="24"/>
        </w:rPr>
        <w:t>6</w:t>
      </w:r>
      <w:r w:rsidR="00F33646">
        <w:rPr>
          <w:rFonts w:ascii="Times New Roman" w:hAnsi="Times New Roman"/>
          <w:sz w:val="24"/>
          <w:szCs w:val="24"/>
        </w:rPr>
        <w:t xml:space="preserve">, </w:t>
      </w:r>
      <w:r w:rsidRPr="00AF6EB9">
        <w:rPr>
          <w:rFonts w:ascii="Times New Roman" w:hAnsi="Times New Roman"/>
          <w:sz w:val="24"/>
          <w:szCs w:val="24"/>
        </w:rPr>
        <w:t>dle konkrétní situace)</w:t>
      </w:r>
      <w:r w:rsidR="00BF18D1">
        <w:rPr>
          <w:rFonts w:ascii="Times New Roman" w:hAnsi="Times New Roman"/>
          <w:sz w:val="24"/>
          <w:szCs w:val="24"/>
        </w:rPr>
        <w:t>. Právo vlastníka/ů nakládat s většinovým podílem nesmí být omezeno vydáním soudního rozhodnutí na exekuci nemovitosti nebo přímo exekutorskou zástavou</w:t>
      </w:r>
      <w:r w:rsidR="00FD6BE3">
        <w:rPr>
          <w:rFonts w:ascii="Times New Roman" w:hAnsi="Times New Roman"/>
          <w:sz w:val="24"/>
          <w:szCs w:val="24"/>
        </w:rPr>
        <w:t>.</w:t>
      </w:r>
    </w:p>
    <w:p w:rsidR="00B23FCA" w:rsidRPr="00AF6EB9" w:rsidRDefault="00B23FCA" w:rsidP="006917AA">
      <w:pPr>
        <w:pStyle w:val="Odstavecseseznamem"/>
        <w:numPr>
          <w:ilvl w:val="0"/>
          <w:numId w:val="17"/>
        </w:numPr>
        <w:overflowPunct/>
        <w:autoSpaceDE/>
        <w:autoSpaceDN/>
        <w:adjustRightInd/>
        <w:spacing w:before="240" w:after="240"/>
        <w:ind w:left="357" w:hanging="357"/>
        <w:contextualSpacing w:val="0"/>
        <w:jc w:val="both"/>
        <w:textAlignment w:val="auto"/>
        <w:rPr>
          <w:rFonts w:ascii="Times New Roman" w:hAnsi="Times New Roman"/>
          <w:sz w:val="24"/>
          <w:szCs w:val="24"/>
        </w:rPr>
      </w:pPr>
      <w:r w:rsidRPr="00AF6EB9">
        <w:rPr>
          <w:rFonts w:ascii="Times New Roman" w:hAnsi="Times New Roman"/>
          <w:sz w:val="24"/>
          <w:szCs w:val="24"/>
        </w:rPr>
        <w:t xml:space="preserve">Úředně ověřená </w:t>
      </w:r>
      <w:r w:rsidRPr="008425D6">
        <w:rPr>
          <w:rFonts w:ascii="Times New Roman" w:hAnsi="Times New Roman"/>
          <w:b/>
          <w:sz w:val="24"/>
          <w:szCs w:val="24"/>
        </w:rPr>
        <w:t>plná moc</w:t>
      </w:r>
      <w:r w:rsidRPr="00AF6EB9">
        <w:rPr>
          <w:rFonts w:ascii="Times New Roman" w:hAnsi="Times New Roman"/>
          <w:sz w:val="24"/>
          <w:szCs w:val="24"/>
        </w:rPr>
        <w:t xml:space="preserve"> spoluvlastníků většinového podílu</w:t>
      </w:r>
      <w:r w:rsidR="002853DE">
        <w:rPr>
          <w:rFonts w:ascii="Times New Roman" w:hAnsi="Times New Roman"/>
          <w:sz w:val="24"/>
          <w:szCs w:val="24"/>
        </w:rPr>
        <w:t xml:space="preserve"> (dle konkrétního stavu vlastnictví)</w:t>
      </w:r>
      <w:r w:rsidRPr="00AF6EB9">
        <w:rPr>
          <w:rFonts w:ascii="Times New Roman" w:hAnsi="Times New Roman"/>
          <w:sz w:val="24"/>
          <w:szCs w:val="24"/>
        </w:rPr>
        <w:t xml:space="preserve"> k pořízení nového tepelného zdroje v rodinném domě v rámci programu „Zlepšování kvality ovzduší v hl. m. Praze – pořízení ekologického vytápění v domácnostech“, a to v případě více spoluvlastníků rodinného domu</w:t>
      </w:r>
      <w:r w:rsidR="00F62068" w:rsidRPr="00AF6EB9">
        <w:rPr>
          <w:rFonts w:ascii="Times New Roman" w:hAnsi="Times New Roman"/>
          <w:sz w:val="24"/>
          <w:szCs w:val="24"/>
        </w:rPr>
        <w:t xml:space="preserve"> (příloha č. 6)</w:t>
      </w:r>
      <w:r w:rsidR="002853DE">
        <w:rPr>
          <w:rFonts w:ascii="Times New Roman" w:hAnsi="Times New Roman"/>
          <w:sz w:val="24"/>
          <w:szCs w:val="24"/>
        </w:rPr>
        <w:t>.</w:t>
      </w:r>
      <w:r w:rsidR="00BF18D1">
        <w:rPr>
          <w:rFonts w:ascii="Times New Roman" w:hAnsi="Times New Roman"/>
          <w:sz w:val="24"/>
          <w:szCs w:val="24"/>
        </w:rPr>
        <w:t xml:space="preserve"> Právo vlastníka/ů </w:t>
      </w:r>
      <w:r w:rsidR="00BF18D1" w:rsidRPr="00BF18D1">
        <w:rPr>
          <w:rFonts w:ascii="Times New Roman" w:hAnsi="Times New Roman"/>
          <w:sz w:val="24"/>
          <w:szCs w:val="24"/>
        </w:rPr>
        <w:t>nakládat s většinovým podílem nesmí být omezeno vydáním soudního rozhodnutí na exekuci nemovitosti nebo přímo exekutorskou zástavou</w:t>
      </w:r>
      <w:r w:rsidR="00FD6BE3">
        <w:rPr>
          <w:rFonts w:ascii="Times New Roman" w:hAnsi="Times New Roman"/>
          <w:sz w:val="24"/>
          <w:szCs w:val="24"/>
        </w:rPr>
        <w:t>.</w:t>
      </w:r>
    </w:p>
    <w:p w:rsidR="00B23FCA" w:rsidRPr="00BF18D1" w:rsidRDefault="00B23FCA" w:rsidP="00BF18D1">
      <w:pPr>
        <w:pStyle w:val="Odstavecseseznamem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r w:rsidRPr="00BF18D1">
        <w:rPr>
          <w:rFonts w:ascii="Times New Roman" w:hAnsi="Times New Roman"/>
          <w:sz w:val="24"/>
          <w:szCs w:val="24"/>
        </w:rPr>
        <w:t xml:space="preserve">Úředně ověřená </w:t>
      </w:r>
      <w:r w:rsidRPr="00BF18D1">
        <w:rPr>
          <w:rFonts w:ascii="Times New Roman" w:hAnsi="Times New Roman"/>
          <w:b/>
          <w:sz w:val="24"/>
          <w:szCs w:val="24"/>
        </w:rPr>
        <w:t>plná moc</w:t>
      </w:r>
      <w:r w:rsidRPr="00BF18D1">
        <w:rPr>
          <w:rFonts w:ascii="Times New Roman" w:hAnsi="Times New Roman"/>
          <w:sz w:val="24"/>
          <w:szCs w:val="24"/>
        </w:rPr>
        <w:t xml:space="preserve"> spoluvlastníků většinového podílu</w:t>
      </w:r>
      <w:r w:rsidR="002853DE" w:rsidRPr="00BF18D1">
        <w:rPr>
          <w:rFonts w:ascii="Times New Roman" w:hAnsi="Times New Roman"/>
          <w:sz w:val="24"/>
          <w:szCs w:val="24"/>
        </w:rPr>
        <w:t xml:space="preserve"> (dle konkrétního stavu vlastnictví)</w:t>
      </w:r>
      <w:r w:rsidRPr="00BF18D1">
        <w:rPr>
          <w:rFonts w:ascii="Times New Roman" w:hAnsi="Times New Roman"/>
          <w:sz w:val="24"/>
          <w:szCs w:val="24"/>
        </w:rPr>
        <w:t xml:space="preserve"> k bytové jednotce a rovněž k rodinnému domu k pořízení nového tepelného zdroje v rodinném domě v rámci programu „Zlepšování kvality ovzduší v hl. m. Praze – pořízení ekologického vytápění v domácnostech“, a to v případě více spoluvlastníků bytové jednotky.</w:t>
      </w:r>
      <w:r w:rsidR="00F62068" w:rsidRPr="00BF18D1">
        <w:rPr>
          <w:rFonts w:ascii="Times New Roman" w:hAnsi="Times New Roman"/>
          <w:sz w:val="24"/>
          <w:szCs w:val="24"/>
        </w:rPr>
        <w:t xml:space="preserve"> (příloha č. 6)</w:t>
      </w:r>
      <w:r w:rsidR="002853DE" w:rsidRPr="00BF18D1">
        <w:rPr>
          <w:rFonts w:ascii="Times New Roman" w:hAnsi="Times New Roman"/>
          <w:sz w:val="24"/>
          <w:szCs w:val="24"/>
        </w:rPr>
        <w:t>.</w:t>
      </w:r>
      <w:r w:rsidR="00BF18D1" w:rsidRPr="00BF18D1">
        <w:rPr>
          <w:rFonts w:ascii="Times New Roman" w:hAnsi="Times New Roman"/>
          <w:sz w:val="24"/>
          <w:szCs w:val="24"/>
        </w:rPr>
        <w:t xml:space="preserve"> Právo</w:t>
      </w:r>
      <w:r w:rsidR="00BF18D1" w:rsidRPr="00BF18D1">
        <w:t xml:space="preserve"> </w:t>
      </w:r>
      <w:r w:rsidR="00BF18D1" w:rsidRPr="00BF18D1">
        <w:rPr>
          <w:rFonts w:ascii="Times New Roman" w:hAnsi="Times New Roman"/>
          <w:sz w:val="24"/>
          <w:szCs w:val="24"/>
        </w:rPr>
        <w:t>vlastníka/ů nakládat s většinovým podílem nesmí být omezeno vydáním soudního rozhodnutí na exekuci nemovitosti nebo přímo exekutorskou zástavou</w:t>
      </w:r>
      <w:r w:rsidR="00FD6BE3">
        <w:rPr>
          <w:rFonts w:ascii="Times New Roman" w:hAnsi="Times New Roman"/>
          <w:sz w:val="24"/>
          <w:szCs w:val="24"/>
        </w:rPr>
        <w:t>.</w:t>
      </w:r>
    </w:p>
    <w:p w:rsidR="008425D6" w:rsidRDefault="008425D6" w:rsidP="006917AA">
      <w:pPr>
        <w:pStyle w:val="Odstavecseseznamem"/>
        <w:numPr>
          <w:ilvl w:val="0"/>
          <w:numId w:val="17"/>
        </w:numPr>
        <w:spacing w:before="240" w:after="240"/>
        <w:ind w:left="357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D6BE3">
        <w:rPr>
          <w:rFonts w:ascii="Times New Roman" w:hAnsi="Times New Roman"/>
          <w:b/>
          <w:sz w:val="24"/>
          <w:szCs w:val="24"/>
        </w:rPr>
        <w:t>Čestné prohlášení</w:t>
      </w:r>
      <w:r>
        <w:rPr>
          <w:rFonts w:ascii="Times New Roman" w:hAnsi="Times New Roman"/>
          <w:sz w:val="24"/>
          <w:szCs w:val="24"/>
        </w:rPr>
        <w:t xml:space="preserve"> o tom, že na stejné opatření nebyla poskytnuta podpora v rámci národních programů, Zelen</w:t>
      </w:r>
      <w:r w:rsidR="00925441">
        <w:rPr>
          <w:rFonts w:ascii="Times New Roman" w:hAnsi="Times New Roman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 xml:space="preserve"> úsporám, Nov</w:t>
      </w:r>
      <w:r w:rsidR="00925441">
        <w:rPr>
          <w:rFonts w:ascii="Times New Roman" w:hAnsi="Times New Roman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 xml:space="preserve"> zelen</w:t>
      </w:r>
      <w:r w:rsidR="00925441">
        <w:rPr>
          <w:rFonts w:ascii="Times New Roman" w:hAnsi="Times New Roman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 xml:space="preserve"> úsporám nebo jiných zdrojů nebo že udržitelnost takového projektu skončila.</w:t>
      </w:r>
    </w:p>
    <w:p w:rsidR="009B14BA" w:rsidRPr="00D660C1" w:rsidRDefault="009B14BA" w:rsidP="004F578B">
      <w:pPr>
        <w:numPr>
          <w:ilvl w:val="0"/>
          <w:numId w:val="17"/>
        </w:numPr>
        <w:spacing w:before="120" w:after="120"/>
        <w:ind w:left="357" w:hanging="357"/>
        <w:jc w:val="both"/>
        <w:rPr>
          <w:rFonts w:ascii="Times New Roman" w:hAnsi="Times New Roman"/>
          <w:bCs/>
          <w:sz w:val="24"/>
          <w:szCs w:val="24"/>
        </w:rPr>
      </w:pPr>
      <w:r w:rsidRPr="00FD6BE3">
        <w:rPr>
          <w:rFonts w:ascii="Times New Roman" w:hAnsi="Times New Roman"/>
          <w:b/>
          <w:bCs/>
          <w:sz w:val="24"/>
          <w:szCs w:val="24"/>
        </w:rPr>
        <w:t>Finanční vyúčtování akce</w:t>
      </w:r>
      <w:r w:rsidRPr="00D660C1">
        <w:rPr>
          <w:rFonts w:ascii="Times New Roman" w:hAnsi="Times New Roman"/>
          <w:bCs/>
          <w:sz w:val="24"/>
          <w:szCs w:val="24"/>
        </w:rPr>
        <w:t xml:space="preserve">, resp. </w:t>
      </w:r>
      <w:r>
        <w:rPr>
          <w:rFonts w:ascii="Times New Roman" w:hAnsi="Times New Roman"/>
          <w:bCs/>
          <w:sz w:val="24"/>
          <w:szCs w:val="24"/>
        </w:rPr>
        <w:t>f</w:t>
      </w:r>
      <w:r w:rsidRPr="00D660C1">
        <w:rPr>
          <w:rFonts w:ascii="Times New Roman" w:hAnsi="Times New Roman"/>
          <w:bCs/>
          <w:sz w:val="24"/>
          <w:szCs w:val="24"/>
        </w:rPr>
        <w:t>inanční přehled</w:t>
      </w:r>
      <w:r>
        <w:rPr>
          <w:rFonts w:ascii="Times New Roman" w:hAnsi="Times New Roman"/>
          <w:bCs/>
          <w:sz w:val="24"/>
          <w:szCs w:val="24"/>
        </w:rPr>
        <w:t xml:space="preserve"> - soupis </w:t>
      </w:r>
      <w:r w:rsidR="009B4EFF">
        <w:rPr>
          <w:rFonts w:ascii="Times New Roman" w:hAnsi="Times New Roman"/>
          <w:bCs/>
          <w:sz w:val="24"/>
          <w:szCs w:val="24"/>
        </w:rPr>
        <w:t xml:space="preserve">veškerých </w:t>
      </w:r>
      <w:r>
        <w:rPr>
          <w:rFonts w:ascii="Times New Roman" w:hAnsi="Times New Roman"/>
          <w:bCs/>
          <w:sz w:val="24"/>
          <w:szCs w:val="24"/>
        </w:rPr>
        <w:t>způsobilých výdajů;</w:t>
      </w:r>
    </w:p>
    <w:p w:rsidR="009B14BA" w:rsidRPr="00D660C1" w:rsidRDefault="009B14BA" w:rsidP="004F578B">
      <w:pPr>
        <w:numPr>
          <w:ilvl w:val="0"/>
          <w:numId w:val="17"/>
        </w:numPr>
        <w:spacing w:before="120" w:after="120"/>
        <w:ind w:left="357" w:hanging="357"/>
        <w:jc w:val="both"/>
        <w:rPr>
          <w:rFonts w:ascii="Times New Roman" w:hAnsi="Times New Roman"/>
          <w:bCs/>
          <w:sz w:val="24"/>
          <w:szCs w:val="24"/>
        </w:rPr>
      </w:pPr>
      <w:r w:rsidRPr="00D660C1">
        <w:rPr>
          <w:rFonts w:ascii="Times New Roman" w:hAnsi="Times New Roman"/>
          <w:bCs/>
          <w:sz w:val="24"/>
          <w:szCs w:val="24"/>
        </w:rPr>
        <w:t xml:space="preserve">Kopie </w:t>
      </w:r>
      <w:r w:rsidRPr="00FD6BE3">
        <w:rPr>
          <w:rFonts w:ascii="Times New Roman" w:hAnsi="Times New Roman"/>
          <w:b/>
          <w:bCs/>
          <w:sz w:val="24"/>
          <w:szCs w:val="24"/>
        </w:rPr>
        <w:t>účetních dokladů</w:t>
      </w:r>
      <w:r w:rsidRPr="00D660C1">
        <w:rPr>
          <w:rFonts w:ascii="Times New Roman" w:hAnsi="Times New Roman"/>
          <w:bCs/>
          <w:sz w:val="24"/>
          <w:szCs w:val="24"/>
        </w:rPr>
        <w:t xml:space="preserve"> </w:t>
      </w:r>
      <w:r w:rsidR="00941484">
        <w:rPr>
          <w:rFonts w:ascii="Times New Roman" w:hAnsi="Times New Roman"/>
          <w:bCs/>
          <w:sz w:val="24"/>
          <w:szCs w:val="24"/>
        </w:rPr>
        <w:t>vystavených</w:t>
      </w:r>
      <w:r w:rsidR="003426A4">
        <w:rPr>
          <w:rFonts w:ascii="Times New Roman" w:hAnsi="Times New Roman"/>
          <w:bCs/>
          <w:sz w:val="24"/>
          <w:szCs w:val="24"/>
        </w:rPr>
        <w:t xml:space="preserve"> </w:t>
      </w:r>
      <w:r w:rsidR="00941484">
        <w:rPr>
          <w:rFonts w:ascii="Times New Roman" w:hAnsi="Times New Roman"/>
          <w:bCs/>
          <w:sz w:val="24"/>
          <w:szCs w:val="24"/>
        </w:rPr>
        <w:t>na úhradu</w:t>
      </w:r>
      <w:r w:rsidRPr="00D660C1">
        <w:rPr>
          <w:rFonts w:ascii="Times New Roman" w:hAnsi="Times New Roman"/>
          <w:bCs/>
          <w:sz w:val="24"/>
          <w:szCs w:val="24"/>
        </w:rPr>
        <w:t xml:space="preserve"> </w:t>
      </w:r>
      <w:r w:rsidR="00976188">
        <w:rPr>
          <w:rFonts w:ascii="Times New Roman" w:hAnsi="Times New Roman"/>
          <w:bCs/>
          <w:sz w:val="24"/>
          <w:szCs w:val="24"/>
        </w:rPr>
        <w:t xml:space="preserve">všech </w:t>
      </w:r>
      <w:r w:rsidRPr="00D660C1">
        <w:rPr>
          <w:rFonts w:ascii="Times New Roman" w:hAnsi="Times New Roman"/>
          <w:bCs/>
          <w:sz w:val="24"/>
          <w:szCs w:val="24"/>
        </w:rPr>
        <w:t>nákladů akce</w:t>
      </w:r>
      <w:r w:rsidR="00943384">
        <w:rPr>
          <w:rFonts w:ascii="Times New Roman" w:hAnsi="Times New Roman"/>
          <w:bCs/>
          <w:sz w:val="24"/>
          <w:szCs w:val="24"/>
        </w:rPr>
        <w:t>, tj. na obměnu zdroje a realizaci energeticky úsporných opatření,</w:t>
      </w:r>
      <w:r w:rsidRPr="00D660C1">
        <w:rPr>
          <w:rFonts w:ascii="Times New Roman" w:hAnsi="Times New Roman"/>
          <w:bCs/>
          <w:sz w:val="24"/>
          <w:szCs w:val="24"/>
        </w:rPr>
        <w:t xml:space="preserve"> a</w:t>
      </w:r>
      <w:r w:rsidR="00925441">
        <w:rPr>
          <w:rFonts w:ascii="Times New Roman" w:hAnsi="Times New Roman"/>
          <w:bCs/>
          <w:sz w:val="24"/>
          <w:szCs w:val="24"/>
        </w:rPr>
        <w:t xml:space="preserve"> </w:t>
      </w:r>
      <w:r w:rsidR="00925441" w:rsidRPr="00FD6BE3">
        <w:rPr>
          <w:rFonts w:ascii="Times New Roman" w:hAnsi="Times New Roman"/>
          <w:b/>
          <w:bCs/>
          <w:sz w:val="24"/>
          <w:szCs w:val="24"/>
        </w:rPr>
        <w:t>doklad</w:t>
      </w:r>
      <w:r w:rsidR="00976188">
        <w:rPr>
          <w:rFonts w:ascii="Times New Roman" w:hAnsi="Times New Roman"/>
          <w:b/>
          <w:bCs/>
          <w:sz w:val="24"/>
          <w:szCs w:val="24"/>
        </w:rPr>
        <w:t>y</w:t>
      </w:r>
      <w:r w:rsidR="00925441" w:rsidRPr="00FD6BE3">
        <w:rPr>
          <w:rFonts w:ascii="Times New Roman" w:hAnsi="Times New Roman"/>
          <w:b/>
          <w:bCs/>
          <w:sz w:val="24"/>
          <w:szCs w:val="24"/>
        </w:rPr>
        <w:t xml:space="preserve"> o</w:t>
      </w:r>
      <w:r w:rsidRPr="00FD6BE3">
        <w:rPr>
          <w:rFonts w:ascii="Times New Roman" w:hAnsi="Times New Roman"/>
          <w:b/>
          <w:bCs/>
          <w:sz w:val="24"/>
          <w:szCs w:val="24"/>
        </w:rPr>
        <w:t xml:space="preserve"> jejich </w:t>
      </w:r>
      <w:r w:rsidR="00941484" w:rsidRPr="00FD6BE3">
        <w:rPr>
          <w:rFonts w:ascii="Times New Roman" w:hAnsi="Times New Roman"/>
          <w:b/>
          <w:bCs/>
          <w:sz w:val="24"/>
          <w:szCs w:val="24"/>
        </w:rPr>
        <w:t>zaplacení</w:t>
      </w:r>
      <w:r w:rsidR="006E6657">
        <w:rPr>
          <w:rFonts w:ascii="Times New Roman" w:hAnsi="Times New Roman"/>
          <w:bCs/>
          <w:sz w:val="24"/>
          <w:szCs w:val="24"/>
        </w:rPr>
        <w:t>, přičemž faktury musí být opatřeny názvem projektu</w:t>
      </w:r>
      <w:r w:rsidR="00943384">
        <w:rPr>
          <w:rFonts w:ascii="Times New Roman" w:hAnsi="Times New Roman"/>
          <w:bCs/>
          <w:sz w:val="24"/>
          <w:szCs w:val="24"/>
        </w:rPr>
        <w:t xml:space="preserve">: </w:t>
      </w:r>
      <w:r w:rsidR="00943384" w:rsidRPr="00943384">
        <w:rPr>
          <w:rFonts w:ascii="Times New Roman" w:hAnsi="Times New Roman"/>
          <w:i/>
          <w:sz w:val="24"/>
          <w:szCs w:val="24"/>
        </w:rPr>
        <w:t>„Zlepšování kvality ovzduší v hl. m. Praze – pořízení ekologického vytápění v domácnostech“</w:t>
      </w:r>
      <w:r w:rsidR="00943384">
        <w:rPr>
          <w:rFonts w:ascii="Times New Roman" w:hAnsi="Times New Roman"/>
          <w:sz w:val="24"/>
          <w:szCs w:val="24"/>
        </w:rPr>
        <w:t>;</w:t>
      </w:r>
    </w:p>
    <w:p w:rsidR="009B14BA" w:rsidRPr="00D660C1" w:rsidRDefault="009B14BA" w:rsidP="004F578B">
      <w:pPr>
        <w:numPr>
          <w:ilvl w:val="0"/>
          <w:numId w:val="17"/>
        </w:numPr>
        <w:spacing w:before="120" w:after="120"/>
        <w:ind w:left="357" w:hanging="357"/>
        <w:jc w:val="both"/>
        <w:rPr>
          <w:rFonts w:ascii="Times New Roman" w:hAnsi="Times New Roman"/>
          <w:bCs/>
          <w:sz w:val="24"/>
          <w:szCs w:val="24"/>
        </w:rPr>
      </w:pPr>
      <w:r w:rsidRPr="00FD6BE3">
        <w:rPr>
          <w:rFonts w:ascii="Times New Roman" w:hAnsi="Times New Roman"/>
          <w:b/>
          <w:bCs/>
          <w:sz w:val="24"/>
          <w:szCs w:val="24"/>
        </w:rPr>
        <w:t>Fotodokumentac</w:t>
      </w:r>
      <w:r w:rsidR="00925441" w:rsidRPr="00FD6BE3">
        <w:rPr>
          <w:rFonts w:ascii="Times New Roman" w:hAnsi="Times New Roman"/>
          <w:b/>
          <w:bCs/>
          <w:sz w:val="24"/>
          <w:szCs w:val="24"/>
        </w:rPr>
        <w:t>e</w:t>
      </w:r>
      <w:r w:rsidRPr="00FD6BE3">
        <w:rPr>
          <w:rFonts w:ascii="Times New Roman" w:hAnsi="Times New Roman"/>
          <w:b/>
          <w:bCs/>
          <w:sz w:val="24"/>
          <w:szCs w:val="24"/>
        </w:rPr>
        <w:t xml:space="preserve"> nového zdroje</w:t>
      </w:r>
      <w:r w:rsidRPr="00D660C1">
        <w:rPr>
          <w:rFonts w:ascii="Times New Roman" w:hAnsi="Times New Roman"/>
          <w:bCs/>
          <w:sz w:val="24"/>
          <w:szCs w:val="24"/>
        </w:rPr>
        <w:t xml:space="preserve"> tepla včetně dokumentace jeho instalace</w:t>
      </w:r>
      <w:r>
        <w:rPr>
          <w:rFonts w:ascii="Times New Roman" w:hAnsi="Times New Roman"/>
          <w:bCs/>
          <w:sz w:val="24"/>
          <w:szCs w:val="24"/>
        </w:rPr>
        <w:t>;</w:t>
      </w:r>
    </w:p>
    <w:p w:rsidR="009B14BA" w:rsidRPr="00D660C1" w:rsidRDefault="009B14BA" w:rsidP="004F578B">
      <w:pPr>
        <w:numPr>
          <w:ilvl w:val="0"/>
          <w:numId w:val="17"/>
        </w:numPr>
        <w:spacing w:before="120" w:after="120"/>
        <w:ind w:left="357" w:hanging="357"/>
        <w:jc w:val="both"/>
        <w:rPr>
          <w:rFonts w:ascii="Times New Roman" w:hAnsi="Times New Roman"/>
          <w:bCs/>
          <w:sz w:val="24"/>
          <w:szCs w:val="24"/>
        </w:rPr>
      </w:pPr>
      <w:r w:rsidRPr="00FD6BE3">
        <w:rPr>
          <w:rFonts w:ascii="Times New Roman" w:hAnsi="Times New Roman"/>
          <w:b/>
          <w:bCs/>
          <w:sz w:val="24"/>
          <w:szCs w:val="24"/>
        </w:rPr>
        <w:t>Fotodokumentace realizovaných mikro</w:t>
      </w:r>
      <w:r w:rsidR="0053079F" w:rsidRPr="00FD6BE3">
        <w:rPr>
          <w:rFonts w:ascii="Times New Roman" w:hAnsi="Times New Roman"/>
          <w:b/>
          <w:bCs/>
          <w:sz w:val="24"/>
          <w:szCs w:val="24"/>
        </w:rPr>
        <w:t>-</w:t>
      </w:r>
      <w:r w:rsidRPr="00FD6BE3">
        <w:rPr>
          <w:rFonts w:ascii="Times New Roman" w:hAnsi="Times New Roman"/>
          <w:b/>
          <w:bCs/>
          <w:sz w:val="24"/>
          <w:szCs w:val="24"/>
        </w:rPr>
        <w:t>energetických opatření</w:t>
      </w:r>
      <w:r>
        <w:rPr>
          <w:rFonts w:ascii="Times New Roman" w:hAnsi="Times New Roman"/>
          <w:bCs/>
          <w:sz w:val="24"/>
          <w:szCs w:val="24"/>
        </w:rPr>
        <w:t>;</w:t>
      </w:r>
    </w:p>
    <w:p w:rsidR="009B14BA" w:rsidRPr="009B14BA" w:rsidRDefault="009B14BA" w:rsidP="004F578B">
      <w:pPr>
        <w:numPr>
          <w:ilvl w:val="0"/>
          <w:numId w:val="17"/>
        </w:numPr>
        <w:spacing w:before="120" w:after="120"/>
        <w:ind w:left="357" w:hanging="357"/>
        <w:jc w:val="both"/>
        <w:rPr>
          <w:rFonts w:ascii="Times New Roman" w:hAnsi="Times New Roman"/>
          <w:bCs/>
          <w:sz w:val="24"/>
          <w:szCs w:val="24"/>
        </w:rPr>
      </w:pPr>
      <w:r w:rsidRPr="009B14BA">
        <w:rPr>
          <w:rFonts w:ascii="Times New Roman" w:hAnsi="Times New Roman"/>
          <w:bCs/>
          <w:sz w:val="24"/>
          <w:szCs w:val="24"/>
        </w:rPr>
        <w:lastRenderedPageBreak/>
        <w:t xml:space="preserve">Potvrzený </w:t>
      </w:r>
      <w:r w:rsidR="002853DE" w:rsidRPr="00FD6BE3">
        <w:rPr>
          <w:rFonts w:ascii="Times New Roman" w:hAnsi="Times New Roman"/>
          <w:b/>
          <w:bCs/>
          <w:sz w:val="24"/>
          <w:szCs w:val="24"/>
        </w:rPr>
        <w:t>„</w:t>
      </w:r>
      <w:r w:rsidRPr="00FD6BE3">
        <w:rPr>
          <w:rFonts w:ascii="Times New Roman" w:hAnsi="Times New Roman"/>
          <w:b/>
          <w:bCs/>
          <w:sz w:val="24"/>
          <w:szCs w:val="24"/>
        </w:rPr>
        <w:t>Záruční list</w:t>
      </w:r>
      <w:r w:rsidR="002853DE">
        <w:rPr>
          <w:rFonts w:ascii="Times New Roman" w:hAnsi="Times New Roman"/>
          <w:bCs/>
          <w:sz w:val="24"/>
          <w:szCs w:val="24"/>
        </w:rPr>
        <w:t>“</w:t>
      </w:r>
      <w:r w:rsidR="00173779">
        <w:rPr>
          <w:rFonts w:ascii="Times New Roman" w:hAnsi="Times New Roman"/>
          <w:bCs/>
          <w:sz w:val="24"/>
          <w:szCs w:val="24"/>
        </w:rPr>
        <w:t xml:space="preserve"> nového</w:t>
      </w:r>
      <w:r w:rsidR="00941484">
        <w:rPr>
          <w:rFonts w:ascii="Times New Roman" w:hAnsi="Times New Roman"/>
          <w:bCs/>
          <w:sz w:val="24"/>
          <w:szCs w:val="24"/>
        </w:rPr>
        <w:t xml:space="preserve"> tepelného</w:t>
      </w:r>
      <w:r w:rsidRPr="009B14BA">
        <w:rPr>
          <w:rFonts w:ascii="Times New Roman" w:hAnsi="Times New Roman"/>
          <w:bCs/>
          <w:sz w:val="24"/>
          <w:szCs w:val="24"/>
        </w:rPr>
        <w:t xml:space="preserve"> zdroje, na který je požadována dotace, s datem uvedení do provozu, případně </w:t>
      </w:r>
      <w:r w:rsidRPr="00FD6BE3">
        <w:rPr>
          <w:rFonts w:ascii="Times New Roman" w:hAnsi="Times New Roman"/>
          <w:b/>
          <w:bCs/>
          <w:sz w:val="24"/>
          <w:szCs w:val="24"/>
        </w:rPr>
        <w:t>protokol o uvedení do provozu</w:t>
      </w:r>
      <w:r w:rsidRPr="009B14BA">
        <w:rPr>
          <w:rFonts w:ascii="Times New Roman" w:hAnsi="Times New Roman"/>
          <w:bCs/>
          <w:sz w:val="24"/>
          <w:szCs w:val="24"/>
        </w:rPr>
        <w:t xml:space="preserve">, včetně </w:t>
      </w:r>
      <w:r w:rsidR="00941484">
        <w:rPr>
          <w:rFonts w:ascii="Times New Roman" w:hAnsi="Times New Roman"/>
          <w:bCs/>
          <w:sz w:val="24"/>
          <w:szCs w:val="24"/>
        </w:rPr>
        <w:t>typu a</w:t>
      </w:r>
      <w:r w:rsidR="003426A4">
        <w:rPr>
          <w:rFonts w:ascii="Times New Roman" w:hAnsi="Times New Roman"/>
          <w:bCs/>
          <w:sz w:val="24"/>
          <w:szCs w:val="24"/>
        </w:rPr>
        <w:t xml:space="preserve"> </w:t>
      </w:r>
      <w:r w:rsidRPr="009B14BA">
        <w:rPr>
          <w:rFonts w:ascii="Times New Roman" w:hAnsi="Times New Roman"/>
          <w:bCs/>
          <w:sz w:val="24"/>
          <w:szCs w:val="24"/>
        </w:rPr>
        <w:t xml:space="preserve">výrobního čísla nového </w:t>
      </w:r>
      <w:r w:rsidR="00941484">
        <w:rPr>
          <w:rFonts w:ascii="Times New Roman" w:hAnsi="Times New Roman"/>
          <w:bCs/>
          <w:sz w:val="24"/>
          <w:szCs w:val="24"/>
        </w:rPr>
        <w:t>tepelného</w:t>
      </w:r>
      <w:r w:rsidRPr="009B14BA">
        <w:rPr>
          <w:rFonts w:ascii="Times New Roman" w:hAnsi="Times New Roman"/>
          <w:bCs/>
          <w:sz w:val="24"/>
          <w:szCs w:val="24"/>
        </w:rPr>
        <w:t xml:space="preserve"> zdroje; </w:t>
      </w:r>
    </w:p>
    <w:p w:rsidR="009B14BA" w:rsidRPr="00D660C1" w:rsidRDefault="009B14BA" w:rsidP="004F578B">
      <w:pPr>
        <w:numPr>
          <w:ilvl w:val="0"/>
          <w:numId w:val="17"/>
        </w:numPr>
        <w:spacing w:before="120" w:after="120"/>
        <w:ind w:left="357" w:hanging="357"/>
        <w:jc w:val="both"/>
        <w:rPr>
          <w:rFonts w:ascii="Times New Roman" w:hAnsi="Times New Roman"/>
          <w:bCs/>
          <w:sz w:val="24"/>
          <w:szCs w:val="24"/>
        </w:rPr>
      </w:pPr>
      <w:r w:rsidRPr="00FD6BE3">
        <w:rPr>
          <w:rFonts w:ascii="Times New Roman" w:hAnsi="Times New Roman"/>
          <w:b/>
          <w:bCs/>
          <w:sz w:val="24"/>
          <w:szCs w:val="24"/>
        </w:rPr>
        <w:t>Osvědčení osoby</w:t>
      </w:r>
      <w:r w:rsidRPr="00D660C1">
        <w:rPr>
          <w:rFonts w:ascii="Times New Roman" w:hAnsi="Times New Roman"/>
          <w:bCs/>
          <w:sz w:val="24"/>
          <w:szCs w:val="24"/>
        </w:rPr>
        <w:t>, která provedla fyzickou instalaci vybran</w:t>
      </w:r>
      <w:r w:rsidR="002853DE">
        <w:rPr>
          <w:rFonts w:ascii="Times New Roman" w:hAnsi="Times New Roman"/>
          <w:bCs/>
          <w:sz w:val="24"/>
          <w:szCs w:val="24"/>
        </w:rPr>
        <w:t>ého</w:t>
      </w:r>
      <w:r w:rsidRPr="00D660C1">
        <w:rPr>
          <w:rFonts w:ascii="Times New Roman" w:hAnsi="Times New Roman"/>
          <w:bCs/>
          <w:sz w:val="24"/>
          <w:szCs w:val="24"/>
        </w:rPr>
        <w:t xml:space="preserve"> druh</w:t>
      </w:r>
      <w:r w:rsidR="002853DE">
        <w:rPr>
          <w:rFonts w:ascii="Times New Roman" w:hAnsi="Times New Roman"/>
          <w:bCs/>
          <w:sz w:val="24"/>
          <w:szCs w:val="24"/>
        </w:rPr>
        <w:t>u tepelného</w:t>
      </w:r>
      <w:r w:rsidRPr="00D660C1">
        <w:rPr>
          <w:rFonts w:ascii="Times New Roman" w:hAnsi="Times New Roman"/>
          <w:bCs/>
          <w:sz w:val="24"/>
          <w:szCs w:val="24"/>
        </w:rPr>
        <w:t xml:space="preserve"> zdroj</w:t>
      </w:r>
      <w:r w:rsidR="002853DE">
        <w:rPr>
          <w:rFonts w:ascii="Times New Roman" w:hAnsi="Times New Roman"/>
          <w:bCs/>
          <w:sz w:val="24"/>
          <w:szCs w:val="24"/>
        </w:rPr>
        <w:t>e</w:t>
      </w:r>
      <w:r w:rsidRPr="00D660C1">
        <w:rPr>
          <w:rFonts w:ascii="Times New Roman" w:hAnsi="Times New Roman"/>
          <w:bCs/>
          <w:sz w:val="24"/>
          <w:szCs w:val="24"/>
        </w:rPr>
        <w:t xml:space="preserve"> o</w:t>
      </w:r>
      <w:r w:rsidR="00B618E7">
        <w:rPr>
          <w:rFonts w:ascii="Times New Roman" w:hAnsi="Times New Roman"/>
          <w:bCs/>
          <w:sz w:val="24"/>
          <w:szCs w:val="24"/>
        </w:rPr>
        <w:t> </w:t>
      </w:r>
      <w:r w:rsidRPr="00D660C1">
        <w:rPr>
          <w:rFonts w:ascii="Times New Roman" w:hAnsi="Times New Roman"/>
          <w:bCs/>
          <w:sz w:val="24"/>
          <w:szCs w:val="24"/>
        </w:rPr>
        <w:t>získání profesní kvalifikace podle zákona č. 179/2006 Sb.</w:t>
      </w:r>
      <w:r w:rsidR="002853DE">
        <w:rPr>
          <w:rFonts w:ascii="Times New Roman" w:hAnsi="Times New Roman"/>
          <w:bCs/>
          <w:sz w:val="24"/>
          <w:szCs w:val="24"/>
        </w:rPr>
        <w:t>,</w:t>
      </w:r>
      <w:r w:rsidRPr="00D660C1">
        <w:rPr>
          <w:rFonts w:ascii="Times New Roman" w:hAnsi="Times New Roman"/>
          <w:bCs/>
          <w:sz w:val="24"/>
          <w:szCs w:val="24"/>
        </w:rPr>
        <w:t xml:space="preserve"> o ověřování a uznávání výsledků dalšího vzdělávání a o změně některých zákonů,</w:t>
      </w:r>
      <w:r w:rsidR="0019009A">
        <w:rPr>
          <w:rFonts w:ascii="Times New Roman" w:hAnsi="Times New Roman"/>
          <w:bCs/>
          <w:sz w:val="24"/>
          <w:szCs w:val="24"/>
        </w:rPr>
        <w:t xml:space="preserve"> je požadováno v případech,</w:t>
      </w:r>
      <w:r w:rsidRPr="00D660C1">
        <w:rPr>
          <w:rFonts w:ascii="Times New Roman" w:hAnsi="Times New Roman"/>
          <w:bCs/>
          <w:sz w:val="24"/>
          <w:szCs w:val="24"/>
        </w:rPr>
        <w:t xml:space="preserve"> jedná-li se o instalaci vybraných zařízení vyrábějících</w:t>
      </w:r>
      <w:r w:rsidR="009B3444">
        <w:rPr>
          <w:rFonts w:ascii="Times New Roman" w:hAnsi="Times New Roman"/>
          <w:bCs/>
          <w:sz w:val="24"/>
          <w:szCs w:val="24"/>
        </w:rPr>
        <w:t xml:space="preserve"> tepelnou</w:t>
      </w:r>
      <w:r w:rsidRPr="00D660C1">
        <w:rPr>
          <w:rFonts w:ascii="Times New Roman" w:hAnsi="Times New Roman"/>
          <w:bCs/>
          <w:sz w:val="24"/>
          <w:szCs w:val="24"/>
        </w:rPr>
        <w:t xml:space="preserve"> energii z obnovitelných zdrojů (tj. kamen na biomasu, solární tepelné systémy či tepelná čerpadla)</w:t>
      </w:r>
      <w:r w:rsidR="0019009A">
        <w:rPr>
          <w:rFonts w:ascii="Times New Roman" w:hAnsi="Times New Roman"/>
          <w:bCs/>
          <w:sz w:val="24"/>
          <w:szCs w:val="24"/>
        </w:rPr>
        <w:t>. Platnost osvědčení</w:t>
      </w:r>
      <w:r w:rsidR="0019009A" w:rsidRPr="0019009A">
        <w:rPr>
          <w:rFonts w:ascii="Times New Roman" w:hAnsi="Times New Roman"/>
          <w:bCs/>
          <w:sz w:val="24"/>
          <w:szCs w:val="24"/>
        </w:rPr>
        <w:t xml:space="preserve"> </w:t>
      </w:r>
      <w:r w:rsidR="0019009A" w:rsidRPr="00D660C1">
        <w:rPr>
          <w:rFonts w:ascii="Times New Roman" w:hAnsi="Times New Roman"/>
          <w:bCs/>
          <w:sz w:val="24"/>
          <w:szCs w:val="24"/>
        </w:rPr>
        <w:t>ne</w:t>
      </w:r>
      <w:r w:rsidR="0019009A">
        <w:rPr>
          <w:rFonts w:ascii="Times New Roman" w:hAnsi="Times New Roman"/>
          <w:bCs/>
          <w:sz w:val="24"/>
          <w:szCs w:val="24"/>
        </w:rPr>
        <w:t xml:space="preserve">smí </w:t>
      </w:r>
      <w:r w:rsidR="009865A0">
        <w:rPr>
          <w:rFonts w:ascii="Times New Roman" w:hAnsi="Times New Roman"/>
          <w:bCs/>
          <w:sz w:val="24"/>
          <w:szCs w:val="24"/>
        </w:rPr>
        <w:t>přesáhnout lhůtu</w:t>
      </w:r>
      <w:r w:rsidR="0019009A" w:rsidRPr="00D660C1">
        <w:rPr>
          <w:rFonts w:ascii="Times New Roman" w:hAnsi="Times New Roman"/>
          <w:bCs/>
          <w:sz w:val="24"/>
          <w:szCs w:val="24"/>
        </w:rPr>
        <w:t xml:space="preserve"> pěti let</w:t>
      </w:r>
      <w:r w:rsidR="0019009A">
        <w:rPr>
          <w:rFonts w:ascii="Times New Roman" w:hAnsi="Times New Roman"/>
          <w:bCs/>
          <w:sz w:val="24"/>
          <w:szCs w:val="24"/>
        </w:rPr>
        <w:t>.</w:t>
      </w:r>
    </w:p>
    <w:p w:rsidR="00775C1E" w:rsidRDefault="00DD71D0" w:rsidP="00DD71D0">
      <w:pPr>
        <w:numPr>
          <w:ilvl w:val="0"/>
          <w:numId w:val="17"/>
        </w:numPr>
        <w:spacing w:before="120" w:after="120"/>
        <w:ind w:left="357" w:hanging="357"/>
        <w:jc w:val="both"/>
        <w:rPr>
          <w:rFonts w:ascii="Times New Roman" w:hAnsi="Times New Roman"/>
          <w:bCs/>
          <w:sz w:val="24"/>
          <w:szCs w:val="24"/>
        </w:rPr>
      </w:pPr>
      <w:r w:rsidRPr="00FD6BE3">
        <w:rPr>
          <w:rFonts w:ascii="Times New Roman" w:hAnsi="Times New Roman"/>
          <w:b/>
          <w:bCs/>
          <w:sz w:val="24"/>
          <w:szCs w:val="24"/>
        </w:rPr>
        <w:t>Oznámení stavby</w:t>
      </w:r>
      <w:r w:rsidRPr="004A2240">
        <w:rPr>
          <w:rFonts w:ascii="Times New Roman" w:hAnsi="Times New Roman"/>
          <w:bCs/>
          <w:sz w:val="24"/>
          <w:szCs w:val="24"/>
        </w:rPr>
        <w:t xml:space="preserve"> potvrzené razítkem podání u místně příslušného stavebního úřadu, ve</w:t>
      </w:r>
      <w:r w:rsidR="00B618E7">
        <w:rPr>
          <w:rFonts w:ascii="Times New Roman" w:hAnsi="Times New Roman"/>
          <w:bCs/>
          <w:sz w:val="24"/>
          <w:szCs w:val="24"/>
        </w:rPr>
        <w:t> </w:t>
      </w:r>
      <w:r w:rsidRPr="004A2240">
        <w:rPr>
          <w:rFonts w:ascii="Times New Roman" w:hAnsi="Times New Roman"/>
          <w:bCs/>
          <w:sz w:val="24"/>
          <w:szCs w:val="24"/>
        </w:rPr>
        <w:t>kterém žadatel tomuto úřadu oznamuje přeměnu nebo instalaci nového ekologického topného zdroje</w:t>
      </w:r>
      <w:r w:rsidR="003869B7">
        <w:rPr>
          <w:rFonts w:ascii="Times New Roman" w:hAnsi="Times New Roman"/>
          <w:bCs/>
          <w:sz w:val="24"/>
          <w:szCs w:val="24"/>
        </w:rPr>
        <w:t xml:space="preserve"> nebo jiný doklad prokazující informovanost stavebního úřadu o věcně příslušném projektu</w:t>
      </w:r>
      <w:r w:rsidRPr="004A2240">
        <w:rPr>
          <w:rFonts w:ascii="Times New Roman" w:hAnsi="Times New Roman"/>
          <w:bCs/>
          <w:sz w:val="24"/>
          <w:szCs w:val="24"/>
        </w:rPr>
        <w:t>.</w:t>
      </w:r>
      <w:r w:rsidR="004A2240">
        <w:rPr>
          <w:rFonts w:ascii="Times New Roman" w:hAnsi="Times New Roman"/>
          <w:bCs/>
          <w:sz w:val="24"/>
          <w:szCs w:val="24"/>
        </w:rPr>
        <w:t xml:space="preserve"> </w:t>
      </w:r>
    </w:p>
    <w:p w:rsidR="009653F8" w:rsidRDefault="009653F8" w:rsidP="009653F8">
      <w:pPr>
        <w:pStyle w:val="Odstavecseseznamem"/>
        <w:numPr>
          <w:ilvl w:val="0"/>
          <w:numId w:val="4"/>
        </w:numPr>
        <w:spacing w:before="240" w:after="240"/>
        <w:jc w:val="both"/>
        <w:rPr>
          <w:rFonts w:ascii="Times New Roman" w:hAnsi="Times New Roman"/>
          <w:bCs/>
          <w:sz w:val="24"/>
          <w:szCs w:val="24"/>
        </w:rPr>
      </w:pPr>
      <w:r w:rsidRPr="009653F8">
        <w:rPr>
          <w:rFonts w:ascii="Times New Roman" w:hAnsi="Times New Roman"/>
          <w:sz w:val="24"/>
          <w:szCs w:val="24"/>
        </w:rPr>
        <w:t>Žadatel (fyzická osoba) podá svoji žádost v programu „Kotlíkové dotace Praha“ v listinné podobě na předepsaném formuláři s nezbytnými doklady (viz kap.</w:t>
      </w:r>
      <w:r w:rsidR="0053079F">
        <w:rPr>
          <w:rFonts w:ascii="Times New Roman" w:hAnsi="Times New Roman"/>
          <w:sz w:val="24"/>
          <w:szCs w:val="24"/>
        </w:rPr>
        <w:t xml:space="preserve"> </w:t>
      </w:r>
      <w:r w:rsidRPr="009653F8">
        <w:rPr>
          <w:rFonts w:ascii="Times New Roman" w:hAnsi="Times New Roman"/>
          <w:sz w:val="24"/>
          <w:szCs w:val="24"/>
        </w:rPr>
        <w:t xml:space="preserve">II, bod </w:t>
      </w:r>
      <w:r w:rsidR="00943384">
        <w:rPr>
          <w:rFonts w:ascii="Times New Roman" w:hAnsi="Times New Roman"/>
          <w:sz w:val="24"/>
          <w:szCs w:val="24"/>
        </w:rPr>
        <w:t>1</w:t>
      </w:r>
      <w:r w:rsidRPr="009653F8">
        <w:rPr>
          <w:rFonts w:ascii="Times New Roman" w:hAnsi="Times New Roman"/>
          <w:sz w:val="24"/>
          <w:szCs w:val="24"/>
        </w:rPr>
        <w:t xml:space="preserve">, těchto pravidel) na hlavní podatelně Magistrátu hl. m. Prahy, Jungmannova 35/29. Z předložené žádosti </w:t>
      </w:r>
      <w:r w:rsidR="00B618E7">
        <w:rPr>
          <w:rFonts w:ascii="Times New Roman" w:hAnsi="Times New Roman"/>
          <w:sz w:val="24"/>
          <w:szCs w:val="24"/>
        </w:rPr>
        <w:t xml:space="preserve">žadatele </w:t>
      </w:r>
      <w:r w:rsidRPr="009653F8">
        <w:rPr>
          <w:rFonts w:ascii="Times New Roman" w:hAnsi="Times New Roman"/>
          <w:sz w:val="24"/>
          <w:szCs w:val="24"/>
        </w:rPr>
        <w:t>musí být patrný druh výměny tepelného zdroje včetně specifikace starého kotle i nového tepelného zdroje a vynaložené náklady na projekt. Na žádosti podané jiným způsobem nebo jinou formou nebude brán zřetel</w:t>
      </w:r>
      <w:r w:rsidR="006E6657">
        <w:rPr>
          <w:rFonts w:ascii="Times New Roman" w:hAnsi="Times New Roman"/>
          <w:sz w:val="24"/>
          <w:szCs w:val="24"/>
        </w:rPr>
        <w:t xml:space="preserve"> a</w:t>
      </w:r>
      <w:r w:rsidRPr="009653F8">
        <w:rPr>
          <w:rFonts w:ascii="Times New Roman" w:hAnsi="Times New Roman"/>
          <w:sz w:val="24"/>
          <w:szCs w:val="24"/>
        </w:rPr>
        <w:t xml:space="preserve"> </w:t>
      </w:r>
      <w:r w:rsidR="006E6657">
        <w:rPr>
          <w:rFonts w:ascii="Times New Roman" w:hAnsi="Times New Roman"/>
          <w:sz w:val="24"/>
          <w:szCs w:val="24"/>
        </w:rPr>
        <w:t>p</w:t>
      </w:r>
      <w:r w:rsidRPr="009653F8">
        <w:rPr>
          <w:rFonts w:ascii="Times New Roman" w:hAnsi="Times New Roman"/>
          <w:bCs/>
          <w:sz w:val="24"/>
          <w:szCs w:val="24"/>
        </w:rPr>
        <w:t xml:space="preserve">oskytovatel </w:t>
      </w:r>
      <w:r w:rsidR="006E6657">
        <w:rPr>
          <w:rFonts w:ascii="Times New Roman" w:hAnsi="Times New Roman"/>
          <w:bCs/>
          <w:sz w:val="24"/>
          <w:szCs w:val="24"/>
        </w:rPr>
        <w:t xml:space="preserve">takovou </w:t>
      </w:r>
      <w:r w:rsidRPr="009653F8">
        <w:rPr>
          <w:rFonts w:ascii="Times New Roman" w:hAnsi="Times New Roman"/>
          <w:bCs/>
          <w:sz w:val="24"/>
          <w:szCs w:val="24"/>
        </w:rPr>
        <w:t>žádost zamítne a sdělí tuto skutečnost žadateli.</w:t>
      </w:r>
      <w:r w:rsidR="0057303D">
        <w:rPr>
          <w:rFonts w:ascii="Times New Roman" w:hAnsi="Times New Roman"/>
          <w:bCs/>
          <w:sz w:val="24"/>
          <w:szCs w:val="24"/>
        </w:rPr>
        <w:t xml:space="preserve"> Všechny požadované doklady musí být předloženy v českém jazy</w:t>
      </w:r>
      <w:r w:rsidR="00B618E7">
        <w:rPr>
          <w:rFonts w:ascii="Times New Roman" w:hAnsi="Times New Roman"/>
          <w:bCs/>
          <w:sz w:val="24"/>
          <w:szCs w:val="24"/>
        </w:rPr>
        <w:t>ce</w:t>
      </w:r>
      <w:r w:rsidR="0057303D">
        <w:rPr>
          <w:rFonts w:ascii="Times New Roman" w:hAnsi="Times New Roman"/>
          <w:bCs/>
          <w:sz w:val="24"/>
          <w:szCs w:val="24"/>
        </w:rPr>
        <w:t xml:space="preserve">. </w:t>
      </w:r>
    </w:p>
    <w:p w:rsidR="009653F8" w:rsidRPr="009653F8" w:rsidRDefault="009653F8" w:rsidP="009653F8">
      <w:pPr>
        <w:pStyle w:val="Odstavecseseznamem"/>
        <w:spacing w:before="240" w:after="240"/>
        <w:ind w:left="360"/>
        <w:jc w:val="both"/>
        <w:rPr>
          <w:rFonts w:ascii="Times New Roman" w:hAnsi="Times New Roman"/>
          <w:bCs/>
          <w:sz w:val="24"/>
          <w:szCs w:val="24"/>
        </w:rPr>
      </w:pPr>
    </w:p>
    <w:p w:rsidR="004B617E" w:rsidRPr="008E32E4" w:rsidRDefault="00C75A9A" w:rsidP="009653F8">
      <w:pPr>
        <w:pStyle w:val="Odstavecseseznamem"/>
        <w:numPr>
          <w:ilvl w:val="0"/>
          <w:numId w:val="4"/>
        </w:numPr>
        <w:tabs>
          <w:tab w:val="left" w:pos="426"/>
        </w:tabs>
        <w:spacing w:before="240" w:after="240"/>
        <w:ind w:left="357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E32E4">
        <w:rPr>
          <w:rFonts w:ascii="Times New Roman" w:hAnsi="Times New Roman"/>
          <w:sz w:val="24"/>
          <w:szCs w:val="24"/>
        </w:rPr>
        <w:t>Formulář žádosti</w:t>
      </w:r>
      <w:r w:rsidR="00B55582">
        <w:rPr>
          <w:rFonts w:ascii="Times New Roman" w:hAnsi="Times New Roman"/>
          <w:sz w:val="24"/>
          <w:szCs w:val="24"/>
        </w:rPr>
        <w:t xml:space="preserve"> o dotaci</w:t>
      </w:r>
      <w:r w:rsidR="001814B9" w:rsidRPr="008E32E4">
        <w:rPr>
          <w:rFonts w:ascii="Times New Roman" w:hAnsi="Times New Roman"/>
          <w:sz w:val="24"/>
          <w:szCs w:val="24"/>
        </w:rPr>
        <w:t xml:space="preserve"> </w:t>
      </w:r>
      <w:r w:rsidRPr="008E32E4">
        <w:rPr>
          <w:rFonts w:ascii="Times New Roman" w:hAnsi="Times New Roman"/>
          <w:sz w:val="24"/>
          <w:szCs w:val="24"/>
        </w:rPr>
        <w:t>je k dispozici na odboru ochrany prostředí</w:t>
      </w:r>
      <w:r w:rsidR="00B55582">
        <w:rPr>
          <w:rFonts w:ascii="Times New Roman" w:hAnsi="Times New Roman"/>
          <w:sz w:val="24"/>
          <w:szCs w:val="24"/>
        </w:rPr>
        <w:t>, 4. patro</w:t>
      </w:r>
      <w:r w:rsidRPr="008E32E4">
        <w:rPr>
          <w:rFonts w:ascii="Times New Roman" w:hAnsi="Times New Roman"/>
          <w:sz w:val="24"/>
          <w:szCs w:val="24"/>
        </w:rPr>
        <w:t xml:space="preserve"> Magistrátu hl. m. Prahy</w:t>
      </w:r>
      <w:r w:rsidR="00DD5A69" w:rsidRPr="00EC3550">
        <w:rPr>
          <w:rFonts w:ascii="Times New Roman" w:hAnsi="Times New Roman"/>
          <w:sz w:val="24"/>
          <w:szCs w:val="24"/>
        </w:rPr>
        <w:t>,</w:t>
      </w:r>
      <w:r w:rsidR="004F3CF8" w:rsidRPr="00EC3550">
        <w:rPr>
          <w:rFonts w:ascii="Times New Roman" w:hAnsi="Times New Roman"/>
          <w:sz w:val="24"/>
          <w:szCs w:val="24"/>
        </w:rPr>
        <w:t xml:space="preserve"> ul. Jungmannov</w:t>
      </w:r>
      <w:r w:rsidR="00DD5A69" w:rsidRPr="00EC3550">
        <w:rPr>
          <w:rFonts w:ascii="Times New Roman" w:hAnsi="Times New Roman"/>
          <w:sz w:val="24"/>
          <w:szCs w:val="24"/>
        </w:rPr>
        <w:t xml:space="preserve">a </w:t>
      </w:r>
      <w:r w:rsidR="004F3CF8" w:rsidRPr="00EC3550">
        <w:rPr>
          <w:rFonts w:ascii="Times New Roman" w:hAnsi="Times New Roman"/>
          <w:sz w:val="24"/>
          <w:szCs w:val="24"/>
        </w:rPr>
        <w:t>35/29</w:t>
      </w:r>
      <w:r w:rsidRPr="00EC3550">
        <w:rPr>
          <w:rFonts w:ascii="Times New Roman" w:hAnsi="Times New Roman"/>
          <w:sz w:val="24"/>
          <w:szCs w:val="24"/>
        </w:rPr>
        <w:t xml:space="preserve"> (dále jen „OCP MHMP“), v informačním </w:t>
      </w:r>
      <w:r w:rsidR="009172E9" w:rsidRPr="00EC3550">
        <w:rPr>
          <w:rFonts w:ascii="Times New Roman" w:hAnsi="Times New Roman"/>
          <w:sz w:val="24"/>
          <w:szCs w:val="24"/>
        </w:rPr>
        <w:t>středisku</w:t>
      </w:r>
      <w:r w:rsidR="009172E9">
        <w:rPr>
          <w:rFonts w:ascii="Times New Roman" w:hAnsi="Times New Roman"/>
          <w:sz w:val="24"/>
          <w:szCs w:val="24"/>
        </w:rPr>
        <w:t xml:space="preserve"> (přízemí </w:t>
      </w:r>
      <w:r w:rsidRPr="00EC3550">
        <w:rPr>
          <w:rFonts w:ascii="Times New Roman" w:hAnsi="Times New Roman"/>
          <w:sz w:val="24"/>
          <w:szCs w:val="24"/>
        </w:rPr>
        <w:t>MHMP</w:t>
      </w:r>
      <w:r w:rsidR="00417C04">
        <w:rPr>
          <w:rFonts w:ascii="Times New Roman" w:hAnsi="Times New Roman"/>
          <w:sz w:val="24"/>
          <w:szCs w:val="24"/>
        </w:rPr>
        <w:t xml:space="preserve"> tamtéž</w:t>
      </w:r>
      <w:r w:rsidR="009172E9">
        <w:rPr>
          <w:rFonts w:ascii="Times New Roman" w:hAnsi="Times New Roman"/>
          <w:sz w:val="24"/>
          <w:szCs w:val="24"/>
        </w:rPr>
        <w:t>)</w:t>
      </w:r>
      <w:r w:rsidRPr="00EC3550">
        <w:rPr>
          <w:rFonts w:ascii="Times New Roman" w:hAnsi="Times New Roman"/>
          <w:sz w:val="24"/>
          <w:szCs w:val="24"/>
        </w:rPr>
        <w:t xml:space="preserve"> a v elektronické podobě na stránkách </w:t>
      </w:r>
      <w:hyperlink r:id="rId9" w:history="1">
        <w:r w:rsidRPr="008E32E4">
          <w:rPr>
            <w:rStyle w:val="Hypertextovodkaz"/>
            <w:rFonts w:ascii="Times New Roman" w:hAnsi="Times New Roman"/>
            <w:sz w:val="24"/>
            <w:szCs w:val="24"/>
          </w:rPr>
          <w:t>portalzp.praha.eu</w:t>
        </w:r>
      </w:hyperlink>
      <w:r w:rsidRPr="008E32E4">
        <w:rPr>
          <w:rFonts w:ascii="Times New Roman" w:hAnsi="Times New Roman"/>
          <w:sz w:val="24"/>
          <w:szCs w:val="24"/>
        </w:rPr>
        <w:t>.</w:t>
      </w:r>
    </w:p>
    <w:p w:rsidR="00C75A9A" w:rsidRPr="009653F8" w:rsidRDefault="009653F8" w:rsidP="009653F8">
      <w:pPr>
        <w:pStyle w:val="Odstavecseseznamem"/>
        <w:numPr>
          <w:ilvl w:val="0"/>
          <w:numId w:val="4"/>
        </w:numPr>
        <w:spacing w:before="240" w:after="240"/>
        <w:ind w:left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653F8">
        <w:rPr>
          <w:rFonts w:ascii="Times New Roman" w:hAnsi="Times New Roman"/>
          <w:bCs/>
          <w:sz w:val="24"/>
          <w:szCs w:val="24"/>
        </w:rPr>
        <w:t xml:space="preserve">Termín podání žádostí je stanoven od </w:t>
      </w:r>
      <w:r w:rsidR="00F52C38" w:rsidRPr="00F52C38">
        <w:rPr>
          <w:rFonts w:ascii="Times New Roman" w:hAnsi="Times New Roman"/>
          <w:b/>
          <w:bCs/>
          <w:sz w:val="24"/>
          <w:szCs w:val="24"/>
        </w:rPr>
        <w:t>21</w:t>
      </w:r>
      <w:r w:rsidRPr="00F52C38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="00F52C38">
        <w:rPr>
          <w:rFonts w:ascii="Times New Roman" w:hAnsi="Times New Roman"/>
          <w:b/>
          <w:bCs/>
          <w:sz w:val="24"/>
          <w:szCs w:val="24"/>
        </w:rPr>
        <w:t>3</w:t>
      </w:r>
      <w:r w:rsidRPr="00F52C38">
        <w:rPr>
          <w:rFonts w:ascii="Times New Roman" w:hAnsi="Times New Roman"/>
          <w:b/>
          <w:bCs/>
          <w:sz w:val="24"/>
          <w:szCs w:val="24"/>
        </w:rPr>
        <w:t>. 2016</w:t>
      </w:r>
      <w:r w:rsidRPr="009653F8">
        <w:rPr>
          <w:rFonts w:ascii="Times New Roman" w:hAnsi="Times New Roman"/>
          <w:b/>
          <w:bCs/>
          <w:sz w:val="24"/>
          <w:szCs w:val="24"/>
        </w:rPr>
        <w:t xml:space="preserve"> do 29. 12. 2017</w:t>
      </w:r>
      <w:r w:rsidRPr="009653F8">
        <w:rPr>
          <w:rFonts w:ascii="Times New Roman" w:hAnsi="Times New Roman"/>
          <w:bCs/>
          <w:sz w:val="24"/>
          <w:szCs w:val="24"/>
        </w:rPr>
        <w:t xml:space="preserve">. Dodržení tohoto termínu je mimo jiné základní podmínkou pro poskytnutí dotace. Žádosti podané po tomto termínu již nebudou </w:t>
      </w:r>
      <w:r w:rsidR="00B618E7">
        <w:rPr>
          <w:rFonts w:ascii="Times New Roman" w:hAnsi="Times New Roman"/>
          <w:bCs/>
          <w:sz w:val="24"/>
          <w:szCs w:val="24"/>
        </w:rPr>
        <w:t xml:space="preserve">poskytovatelem </w:t>
      </w:r>
      <w:r w:rsidRPr="009653F8">
        <w:rPr>
          <w:rFonts w:ascii="Times New Roman" w:hAnsi="Times New Roman"/>
          <w:bCs/>
          <w:sz w:val="24"/>
          <w:szCs w:val="24"/>
        </w:rPr>
        <w:t xml:space="preserve">dále vyhodnocovány, budou posuzovány jako nevyhovující pravidlům a podaná dokumentace se žadateli nebude vracet bez dalšího odůvodnění. V případě požadavku žadatele </w:t>
      </w:r>
      <w:r w:rsidR="004A67C1">
        <w:rPr>
          <w:rFonts w:ascii="Times New Roman" w:hAnsi="Times New Roman"/>
          <w:bCs/>
          <w:sz w:val="24"/>
          <w:szCs w:val="24"/>
        </w:rPr>
        <w:t>je možné</w:t>
      </w:r>
      <w:r w:rsidRPr="009653F8">
        <w:rPr>
          <w:rFonts w:ascii="Times New Roman" w:hAnsi="Times New Roman"/>
          <w:bCs/>
          <w:sz w:val="24"/>
          <w:szCs w:val="24"/>
        </w:rPr>
        <w:t xml:space="preserve"> </w:t>
      </w:r>
      <w:r w:rsidR="004A67C1">
        <w:rPr>
          <w:rFonts w:ascii="Times New Roman" w:hAnsi="Times New Roman"/>
          <w:bCs/>
          <w:sz w:val="24"/>
          <w:szCs w:val="24"/>
        </w:rPr>
        <w:t>d</w:t>
      </w:r>
      <w:r w:rsidRPr="009653F8">
        <w:rPr>
          <w:rFonts w:ascii="Times New Roman" w:hAnsi="Times New Roman"/>
          <w:bCs/>
          <w:sz w:val="24"/>
          <w:szCs w:val="24"/>
        </w:rPr>
        <w:t>okumentaci vyzvednout osobně na výše uvedené adrese.</w:t>
      </w:r>
    </w:p>
    <w:p w:rsidR="00664FA9" w:rsidRPr="00664FA9" w:rsidRDefault="00664FA9" w:rsidP="00664FA9">
      <w:pPr>
        <w:pStyle w:val="Nzev"/>
        <w:spacing w:before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2822C9" w:rsidRPr="00AF6EB9" w:rsidRDefault="002822C9" w:rsidP="0057303D">
      <w:pPr>
        <w:pStyle w:val="Nzev"/>
        <w:tabs>
          <w:tab w:val="clear" w:pos="6663"/>
          <w:tab w:val="left" w:pos="567"/>
        </w:tabs>
        <w:spacing w:before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703A3">
        <w:rPr>
          <w:rFonts w:ascii="Times New Roman" w:hAnsi="Times New Roman" w:cs="Times New Roman"/>
          <w:sz w:val="24"/>
          <w:szCs w:val="24"/>
        </w:rPr>
        <w:t>II</w:t>
      </w:r>
      <w:r w:rsidR="00ED0072" w:rsidRPr="005703A3">
        <w:rPr>
          <w:rFonts w:ascii="Times New Roman" w:hAnsi="Times New Roman" w:cs="Times New Roman"/>
          <w:sz w:val="24"/>
          <w:szCs w:val="24"/>
        </w:rPr>
        <w:t>I</w:t>
      </w:r>
      <w:r w:rsidRPr="005703A3">
        <w:rPr>
          <w:rFonts w:ascii="Times New Roman" w:hAnsi="Times New Roman" w:cs="Times New Roman"/>
          <w:sz w:val="24"/>
          <w:szCs w:val="24"/>
        </w:rPr>
        <w:t xml:space="preserve">. </w:t>
      </w:r>
      <w:r w:rsidR="00FD6BE3">
        <w:rPr>
          <w:rFonts w:ascii="Times New Roman" w:hAnsi="Times New Roman" w:cs="Times New Roman"/>
          <w:sz w:val="24"/>
          <w:szCs w:val="24"/>
        </w:rPr>
        <w:tab/>
      </w:r>
      <w:r w:rsidR="005703A3" w:rsidRPr="005703A3">
        <w:rPr>
          <w:rFonts w:ascii="Times New Roman" w:hAnsi="Times New Roman" w:cs="Times New Roman"/>
          <w:sz w:val="24"/>
          <w:szCs w:val="24"/>
          <w:u w:val="single"/>
        </w:rPr>
        <w:t>Ev</w:t>
      </w:r>
      <w:r w:rsidRPr="005703A3">
        <w:rPr>
          <w:rFonts w:ascii="Times New Roman" w:hAnsi="Times New Roman" w:cs="Times New Roman"/>
          <w:sz w:val="24"/>
          <w:szCs w:val="24"/>
          <w:u w:val="single"/>
        </w:rPr>
        <w:t>i</w:t>
      </w:r>
      <w:r w:rsidRPr="00AF6EB9">
        <w:rPr>
          <w:rFonts w:ascii="Times New Roman" w:hAnsi="Times New Roman" w:cs="Times New Roman"/>
          <w:sz w:val="24"/>
          <w:szCs w:val="24"/>
          <w:u w:val="single"/>
        </w:rPr>
        <w:t>dence a posuzování žádosti</w:t>
      </w:r>
    </w:p>
    <w:p w:rsidR="002822C9" w:rsidRDefault="002822C9" w:rsidP="006917AA">
      <w:pPr>
        <w:numPr>
          <w:ilvl w:val="0"/>
          <w:numId w:val="16"/>
        </w:numPr>
        <w:spacing w:before="240" w:after="240"/>
        <w:ind w:left="357" w:hanging="357"/>
        <w:jc w:val="both"/>
        <w:rPr>
          <w:rFonts w:ascii="Times New Roman" w:hAnsi="Times New Roman"/>
          <w:bCs/>
          <w:sz w:val="24"/>
          <w:szCs w:val="24"/>
        </w:rPr>
      </w:pPr>
      <w:r w:rsidRPr="00AF6EB9">
        <w:rPr>
          <w:rFonts w:ascii="Times New Roman" w:hAnsi="Times New Roman"/>
          <w:bCs/>
          <w:sz w:val="24"/>
          <w:szCs w:val="24"/>
        </w:rPr>
        <w:t xml:space="preserve">Evidencí žádosti a jejím vyhodnocením dle </w:t>
      </w:r>
      <w:r w:rsidR="00B618E7">
        <w:rPr>
          <w:rFonts w:ascii="Times New Roman" w:hAnsi="Times New Roman"/>
          <w:bCs/>
          <w:sz w:val="24"/>
          <w:szCs w:val="24"/>
        </w:rPr>
        <w:t>P</w:t>
      </w:r>
      <w:r w:rsidRPr="00AF6EB9">
        <w:rPr>
          <w:rFonts w:ascii="Times New Roman" w:hAnsi="Times New Roman"/>
          <w:bCs/>
          <w:sz w:val="24"/>
          <w:szCs w:val="24"/>
        </w:rPr>
        <w:t xml:space="preserve">ravidel </w:t>
      </w:r>
      <w:r w:rsidR="000169D6">
        <w:rPr>
          <w:rFonts w:ascii="Times New Roman" w:hAnsi="Times New Roman"/>
          <w:bCs/>
          <w:sz w:val="24"/>
          <w:szCs w:val="24"/>
        </w:rPr>
        <w:t>p</w:t>
      </w:r>
      <w:r w:rsidRPr="00AF6EB9">
        <w:rPr>
          <w:rFonts w:ascii="Times New Roman" w:hAnsi="Times New Roman"/>
          <w:bCs/>
          <w:sz w:val="24"/>
          <w:szCs w:val="24"/>
        </w:rPr>
        <w:t>rog</w:t>
      </w:r>
      <w:r w:rsidR="00AD7CB2" w:rsidRPr="00AF6EB9">
        <w:rPr>
          <w:rFonts w:ascii="Times New Roman" w:hAnsi="Times New Roman"/>
          <w:bCs/>
          <w:sz w:val="24"/>
          <w:szCs w:val="24"/>
        </w:rPr>
        <w:t xml:space="preserve">ramu </w:t>
      </w:r>
      <w:r w:rsidR="000D6E53">
        <w:rPr>
          <w:rFonts w:ascii="Times New Roman" w:hAnsi="Times New Roman"/>
          <w:bCs/>
          <w:sz w:val="24"/>
          <w:szCs w:val="24"/>
        </w:rPr>
        <w:t>K</w:t>
      </w:r>
      <w:r w:rsidR="00AD7CB2" w:rsidRPr="00AF6EB9">
        <w:rPr>
          <w:rFonts w:ascii="Times New Roman" w:hAnsi="Times New Roman"/>
          <w:bCs/>
          <w:sz w:val="24"/>
          <w:szCs w:val="24"/>
        </w:rPr>
        <w:t>otlíkov</w:t>
      </w:r>
      <w:r w:rsidR="00AE1DFB">
        <w:rPr>
          <w:rFonts w:ascii="Times New Roman" w:hAnsi="Times New Roman"/>
          <w:bCs/>
          <w:sz w:val="24"/>
          <w:szCs w:val="24"/>
        </w:rPr>
        <w:t>é</w:t>
      </w:r>
      <w:r w:rsidR="00AD7CB2" w:rsidRPr="00AF6EB9">
        <w:rPr>
          <w:rFonts w:ascii="Times New Roman" w:hAnsi="Times New Roman"/>
          <w:bCs/>
          <w:sz w:val="24"/>
          <w:szCs w:val="24"/>
        </w:rPr>
        <w:t xml:space="preserve"> dotace </w:t>
      </w:r>
      <w:r w:rsidR="000D6E53">
        <w:rPr>
          <w:rFonts w:ascii="Times New Roman" w:hAnsi="Times New Roman"/>
          <w:bCs/>
          <w:sz w:val="24"/>
          <w:szCs w:val="24"/>
        </w:rPr>
        <w:t xml:space="preserve">Praha </w:t>
      </w:r>
      <w:r w:rsidRPr="00AF6EB9">
        <w:rPr>
          <w:rFonts w:ascii="Times New Roman" w:hAnsi="Times New Roman"/>
          <w:bCs/>
          <w:sz w:val="24"/>
          <w:szCs w:val="24"/>
        </w:rPr>
        <w:t>(dále jen „pravidla“) je pověřen OCP MHMP.</w:t>
      </w:r>
    </w:p>
    <w:p w:rsidR="00D63320" w:rsidRPr="00FB0E9D" w:rsidRDefault="008A39F9" w:rsidP="00FB0E9D">
      <w:pPr>
        <w:numPr>
          <w:ilvl w:val="0"/>
          <w:numId w:val="16"/>
        </w:numPr>
        <w:spacing w:before="240" w:after="240"/>
        <w:ind w:left="357" w:hanging="357"/>
        <w:jc w:val="both"/>
        <w:rPr>
          <w:rFonts w:ascii="Times New Roman" w:hAnsi="Times New Roman"/>
          <w:bCs/>
          <w:sz w:val="24"/>
          <w:szCs w:val="24"/>
        </w:rPr>
      </w:pPr>
      <w:r w:rsidRPr="00FB0E9D">
        <w:rPr>
          <w:rFonts w:ascii="Times New Roman" w:hAnsi="Times New Roman"/>
          <w:bCs/>
          <w:sz w:val="24"/>
          <w:szCs w:val="24"/>
        </w:rPr>
        <w:t>Jednotlivé podané</w:t>
      </w:r>
      <w:r w:rsidR="002822C9" w:rsidRPr="00FB0E9D">
        <w:rPr>
          <w:rFonts w:ascii="Times New Roman" w:hAnsi="Times New Roman"/>
          <w:bCs/>
          <w:sz w:val="24"/>
          <w:szCs w:val="24"/>
        </w:rPr>
        <w:t xml:space="preserve"> žádost</w:t>
      </w:r>
      <w:r w:rsidRPr="00FB0E9D">
        <w:rPr>
          <w:rFonts w:ascii="Times New Roman" w:hAnsi="Times New Roman"/>
          <w:bCs/>
          <w:sz w:val="24"/>
          <w:szCs w:val="24"/>
        </w:rPr>
        <w:t>i</w:t>
      </w:r>
      <w:r w:rsidR="002822C9" w:rsidRPr="00FB0E9D">
        <w:rPr>
          <w:rFonts w:ascii="Times New Roman" w:hAnsi="Times New Roman"/>
          <w:bCs/>
          <w:sz w:val="24"/>
          <w:szCs w:val="24"/>
        </w:rPr>
        <w:t xml:space="preserve"> bud</w:t>
      </w:r>
      <w:r w:rsidRPr="00FB0E9D">
        <w:rPr>
          <w:rFonts w:ascii="Times New Roman" w:hAnsi="Times New Roman"/>
          <w:bCs/>
          <w:sz w:val="24"/>
          <w:szCs w:val="24"/>
        </w:rPr>
        <w:t>ou řádně za</w:t>
      </w:r>
      <w:r w:rsidR="002822C9" w:rsidRPr="00FB0E9D">
        <w:rPr>
          <w:rFonts w:ascii="Times New Roman" w:hAnsi="Times New Roman"/>
          <w:bCs/>
          <w:sz w:val="24"/>
          <w:szCs w:val="24"/>
        </w:rPr>
        <w:t>evidován</w:t>
      </w:r>
      <w:r w:rsidRPr="00FB0E9D">
        <w:rPr>
          <w:rFonts w:ascii="Times New Roman" w:hAnsi="Times New Roman"/>
          <w:bCs/>
          <w:sz w:val="24"/>
          <w:szCs w:val="24"/>
        </w:rPr>
        <w:t>y a označeny jedinečnou číselnou řadou. Každá žádost bude</w:t>
      </w:r>
      <w:r w:rsidR="00011826">
        <w:rPr>
          <w:rFonts w:ascii="Times New Roman" w:hAnsi="Times New Roman"/>
          <w:bCs/>
          <w:sz w:val="24"/>
          <w:szCs w:val="24"/>
        </w:rPr>
        <w:t xml:space="preserve"> </w:t>
      </w:r>
      <w:r w:rsidR="00813AA9">
        <w:rPr>
          <w:rFonts w:ascii="Times New Roman" w:hAnsi="Times New Roman"/>
          <w:bCs/>
          <w:sz w:val="24"/>
          <w:szCs w:val="24"/>
        </w:rPr>
        <w:t>do 75</w:t>
      </w:r>
      <w:r w:rsidR="00011826" w:rsidRPr="00C76248">
        <w:rPr>
          <w:rFonts w:ascii="Times New Roman" w:hAnsi="Times New Roman"/>
          <w:bCs/>
          <w:sz w:val="24"/>
          <w:szCs w:val="24"/>
        </w:rPr>
        <w:t xml:space="preserve"> </w:t>
      </w:r>
      <w:r w:rsidR="00813AA9">
        <w:rPr>
          <w:rFonts w:ascii="Times New Roman" w:hAnsi="Times New Roman"/>
          <w:bCs/>
          <w:sz w:val="24"/>
          <w:szCs w:val="24"/>
        </w:rPr>
        <w:t>kalendářních</w:t>
      </w:r>
      <w:r w:rsidR="00011826" w:rsidRPr="00C76248">
        <w:rPr>
          <w:rFonts w:ascii="Times New Roman" w:hAnsi="Times New Roman"/>
          <w:bCs/>
          <w:sz w:val="24"/>
          <w:szCs w:val="24"/>
        </w:rPr>
        <w:t xml:space="preserve"> dní</w:t>
      </w:r>
      <w:r w:rsidR="00011826">
        <w:rPr>
          <w:rFonts w:ascii="Times New Roman" w:hAnsi="Times New Roman"/>
          <w:bCs/>
          <w:sz w:val="24"/>
          <w:szCs w:val="24"/>
        </w:rPr>
        <w:t xml:space="preserve"> od</w:t>
      </w:r>
      <w:r w:rsidR="004F2AD3">
        <w:rPr>
          <w:rFonts w:ascii="Times New Roman" w:hAnsi="Times New Roman"/>
          <w:bCs/>
          <w:sz w:val="24"/>
          <w:szCs w:val="24"/>
        </w:rPr>
        <w:t xml:space="preserve"> data</w:t>
      </w:r>
      <w:r w:rsidR="00011826">
        <w:rPr>
          <w:rFonts w:ascii="Times New Roman" w:hAnsi="Times New Roman"/>
          <w:bCs/>
          <w:sz w:val="24"/>
          <w:szCs w:val="24"/>
        </w:rPr>
        <w:t xml:space="preserve"> pod</w:t>
      </w:r>
      <w:r w:rsidR="004F2AD3">
        <w:rPr>
          <w:rFonts w:ascii="Times New Roman" w:hAnsi="Times New Roman"/>
          <w:bCs/>
          <w:sz w:val="24"/>
          <w:szCs w:val="24"/>
        </w:rPr>
        <w:t>á</w:t>
      </w:r>
      <w:r w:rsidR="00011826">
        <w:rPr>
          <w:rFonts w:ascii="Times New Roman" w:hAnsi="Times New Roman"/>
          <w:bCs/>
          <w:sz w:val="24"/>
          <w:szCs w:val="24"/>
        </w:rPr>
        <w:t>n</w:t>
      </w:r>
      <w:r w:rsidR="004F2AD3">
        <w:rPr>
          <w:rFonts w:ascii="Times New Roman" w:hAnsi="Times New Roman"/>
          <w:bCs/>
          <w:sz w:val="24"/>
          <w:szCs w:val="24"/>
        </w:rPr>
        <w:t>í</w:t>
      </w:r>
      <w:r w:rsidR="00011826">
        <w:rPr>
          <w:rFonts w:ascii="Times New Roman" w:hAnsi="Times New Roman"/>
          <w:bCs/>
          <w:sz w:val="24"/>
          <w:szCs w:val="24"/>
        </w:rPr>
        <w:t xml:space="preserve"> žádosti </w:t>
      </w:r>
      <w:r w:rsidR="002822C9" w:rsidRPr="00FB0E9D">
        <w:rPr>
          <w:rFonts w:ascii="Times New Roman" w:hAnsi="Times New Roman"/>
          <w:bCs/>
          <w:sz w:val="24"/>
          <w:szCs w:val="24"/>
        </w:rPr>
        <w:t>vyhodnocena podle podmínek</w:t>
      </w:r>
      <w:r w:rsidR="00926830">
        <w:rPr>
          <w:rFonts w:ascii="Times New Roman" w:hAnsi="Times New Roman"/>
          <w:bCs/>
          <w:sz w:val="24"/>
          <w:szCs w:val="24"/>
        </w:rPr>
        <w:t xml:space="preserve"> uvedených v</w:t>
      </w:r>
      <w:r w:rsidR="00011826">
        <w:rPr>
          <w:rFonts w:ascii="Times New Roman" w:hAnsi="Times New Roman"/>
          <w:bCs/>
          <w:sz w:val="24"/>
          <w:szCs w:val="24"/>
        </w:rPr>
        <w:t xml:space="preserve"> těchto </w:t>
      </w:r>
      <w:r w:rsidR="00926830">
        <w:rPr>
          <w:rFonts w:ascii="Times New Roman" w:hAnsi="Times New Roman"/>
          <w:bCs/>
          <w:sz w:val="24"/>
          <w:szCs w:val="24"/>
        </w:rPr>
        <w:t>pravidlech</w:t>
      </w:r>
      <w:r w:rsidR="002822C9" w:rsidRPr="00FB0E9D">
        <w:rPr>
          <w:rFonts w:ascii="Times New Roman" w:hAnsi="Times New Roman"/>
          <w:bCs/>
          <w:sz w:val="24"/>
          <w:szCs w:val="24"/>
        </w:rPr>
        <w:t xml:space="preserve"> (při zachování pořadí podání žádosti). </w:t>
      </w:r>
      <w:r w:rsidR="00FB0E9D" w:rsidRPr="00FB0E9D">
        <w:rPr>
          <w:rFonts w:ascii="Times New Roman" w:hAnsi="Times New Roman"/>
          <w:bCs/>
          <w:sz w:val="24"/>
          <w:szCs w:val="24"/>
        </w:rPr>
        <w:t xml:space="preserve">V případě formálních nedostatků nebo jiných nejasností si může </w:t>
      </w:r>
      <w:r w:rsidR="00B618E7">
        <w:rPr>
          <w:rFonts w:ascii="Times New Roman" w:hAnsi="Times New Roman"/>
          <w:bCs/>
          <w:sz w:val="24"/>
          <w:szCs w:val="24"/>
        </w:rPr>
        <w:t xml:space="preserve">poskytovatel prostřednictvím </w:t>
      </w:r>
      <w:r w:rsidR="00FB0E9D" w:rsidRPr="00FB0E9D">
        <w:rPr>
          <w:rFonts w:ascii="Times New Roman" w:hAnsi="Times New Roman"/>
          <w:bCs/>
          <w:sz w:val="24"/>
          <w:szCs w:val="24"/>
        </w:rPr>
        <w:t>OCP MHMP vyžádat další doplňující doklady či údaje. K posouzení dostatečnosti dokladů je oprávněn pouze OCP MHMP.</w:t>
      </w:r>
      <w:r w:rsidR="00FB0E9D">
        <w:rPr>
          <w:rFonts w:ascii="Times New Roman" w:hAnsi="Times New Roman"/>
          <w:bCs/>
          <w:sz w:val="24"/>
          <w:szCs w:val="24"/>
        </w:rPr>
        <w:t xml:space="preserve"> </w:t>
      </w:r>
      <w:r w:rsidR="002822C9" w:rsidRPr="00FB0E9D">
        <w:rPr>
          <w:rFonts w:ascii="Times New Roman" w:hAnsi="Times New Roman"/>
          <w:bCs/>
          <w:sz w:val="24"/>
          <w:szCs w:val="24"/>
        </w:rPr>
        <w:t xml:space="preserve">Žádost neúplná, nedostatečně vyplněná, nedoložená požadovanými doklady nebo nepodepsaná neztrácí pořadí, ale žadatel bude vyzván, aby žádost do 15 </w:t>
      </w:r>
      <w:r w:rsidR="005311B6">
        <w:rPr>
          <w:rFonts w:ascii="Times New Roman" w:hAnsi="Times New Roman"/>
          <w:bCs/>
          <w:sz w:val="24"/>
          <w:szCs w:val="24"/>
        </w:rPr>
        <w:t>pracov</w:t>
      </w:r>
      <w:r w:rsidR="002822C9" w:rsidRPr="00FB0E9D">
        <w:rPr>
          <w:rFonts w:ascii="Times New Roman" w:hAnsi="Times New Roman"/>
          <w:bCs/>
          <w:sz w:val="24"/>
          <w:szCs w:val="24"/>
        </w:rPr>
        <w:t xml:space="preserve">ních dnů od data </w:t>
      </w:r>
      <w:r w:rsidR="0023119B" w:rsidRPr="00FB0E9D">
        <w:rPr>
          <w:rFonts w:ascii="Times New Roman" w:hAnsi="Times New Roman"/>
          <w:bCs/>
          <w:sz w:val="24"/>
          <w:szCs w:val="24"/>
        </w:rPr>
        <w:t>odeslání výzvy</w:t>
      </w:r>
      <w:r w:rsidR="00EF4043">
        <w:rPr>
          <w:rFonts w:ascii="Times New Roman" w:hAnsi="Times New Roman"/>
          <w:bCs/>
          <w:sz w:val="24"/>
          <w:szCs w:val="24"/>
        </w:rPr>
        <w:t xml:space="preserve"> k doplnění žádosti</w:t>
      </w:r>
      <w:r w:rsidR="00F0678F">
        <w:rPr>
          <w:rFonts w:ascii="Times New Roman" w:hAnsi="Times New Roman"/>
          <w:bCs/>
          <w:sz w:val="24"/>
          <w:szCs w:val="24"/>
        </w:rPr>
        <w:t xml:space="preserve"> </w:t>
      </w:r>
      <w:r w:rsidR="00F0678F" w:rsidRPr="00FB0E9D">
        <w:rPr>
          <w:rFonts w:ascii="Times New Roman" w:hAnsi="Times New Roman"/>
          <w:bCs/>
          <w:sz w:val="24"/>
          <w:szCs w:val="24"/>
        </w:rPr>
        <w:t>doplnil</w:t>
      </w:r>
      <w:r w:rsidR="002822C9" w:rsidRPr="00FB0E9D">
        <w:rPr>
          <w:rFonts w:ascii="Times New Roman" w:hAnsi="Times New Roman"/>
          <w:bCs/>
          <w:sz w:val="24"/>
          <w:szCs w:val="24"/>
        </w:rPr>
        <w:t>. Nedoplní</w:t>
      </w:r>
      <w:r w:rsidR="009653F8">
        <w:rPr>
          <w:rFonts w:ascii="Times New Roman" w:hAnsi="Times New Roman"/>
          <w:bCs/>
          <w:sz w:val="24"/>
          <w:szCs w:val="24"/>
        </w:rPr>
        <w:t>-</w:t>
      </w:r>
      <w:r w:rsidR="002822C9" w:rsidRPr="00FB0E9D">
        <w:rPr>
          <w:rFonts w:ascii="Times New Roman" w:hAnsi="Times New Roman"/>
          <w:bCs/>
          <w:sz w:val="24"/>
          <w:szCs w:val="24"/>
        </w:rPr>
        <w:t>li žadatel žádost v požadovaném termínu nebo nebude</w:t>
      </w:r>
      <w:r w:rsidR="009653F8">
        <w:rPr>
          <w:rFonts w:ascii="Times New Roman" w:hAnsi="Times New Roman"/>
          <w:bCs/>
          <w:sz w:val="24"/>
          <w:szCs w:val="24"/>
        </w:rPr>
        <w:t>-</w:t>
      </w:r>
      <w:r w:rsidR="002822C9" w:rsidRPr="00FB0E9D">
        <w:rPr>
          <w:rFonts w:ascii="Times New Roman" w:hAnsi="Times New Roman"/>
          <w:bCs/>
          <w:sz w:val="24"/>
          <w:szCs w:val="24"/>
        </w:rPr>
        <w:t xml:space="preserve">li doplnění dostatečné, bude </w:t>
      </w:r>
      <w:r w:rsidR="0023119B" w:rsidRPr="00FB0E9D">
        <w:rPr>
          <w:rFonts w:ascii="Times New Roman" w:hAnsi="Times New Roman"/>
          <w:bCs/>
          <w:sz w:val="24"/>
          <w:szCs w:val="24"/>
        </w:rPr>
        <w:t>mu jeho žádost zamítnuta.</w:t>
      </w:r>
    </w:p>
    <w:p w:rsidR="00BF18D1" w:rsidRPr="0053079F" w:rsidRDefault="002822C9" w:rsidP="0053079F">
      <w:pPr>
        <w:numPr>
          <w:ilvl w:val="0"/>
          <w:numId w:val="16"/>
        </w:numPr>
        <w:spacing w:before="240" w:after="240"/>
        <w:ind w:left="357" w:hanging="357"/>
        <w:jc w:val="both"/>
        <w:rPr>
          <w:rFonts w:ascii="Times New Roman" w:hAnsi="Times New Roman"/>
          <w:bCs/>
          <w:sz w:val="24"/>
          <w:szCs w:val="24"/>
        </w:rPr>
      </w:pPr>
      <w:r w:rsidRPr="00D63320">
        <w:rPr>
          <w:rFonts w:ascii="Times New Roman" w:hAnsi="Times New Roman"/>
          <w:bCs/>
          <w:sz w:val="24"/>
          <w:szCs w:val="24"/>
        </w:rPr>
        <w:lastRenderedPageBreak/>
        <w:t>V</w:t>
      </w:r>
      <w:r w:rsidR="00617910">
        <w:rPr>
          <w:rFonts w:ascii="Times New Roman" w:hAnsi="Times New Roman"/>
          <w:bCs/>
          <w:sz w:val="24"/>
          <w:szCs w:val="24"/>
        </w:rPr>
        <w:t xml:space="preserve"> průběhu hodnocení žádostí nebudou podávány žádné informace ke konkrétním podaným žádostem ani k průběžným výsledkům hodnocení konkrétních žádostí. </w:t>
      </w:r>
      <w:r w:rsidRPr="00D63320">
        <w:rPr>
          <w:rFonts w:ascii="Times New Roman" w:hAnsi="Times New Roman"/>
          <w:bCs/>
          <w:sz w:val="24"/>
          <w:szCs w:val="24"/>
        </w:rPr>
        <w:t> </w:t>
      </w:r>
      <w:r w:rsidR="00407668">
        <w:rPr>
          <w:rFonts w:ascii="Times New Roman" w:hAnsi="Times New Roman"/>
          <w:bCs/>
          <w:sz w:val="24"/>
          <w:szCs w:val="24"/>
        </w:rPr>
        <w:t xml:space="preserve"> </w:t>
      </w:r>
    </w:p>
    <w:p w:rsidR="005B571E" w:rsidRDefault="005B571E" w:rsidP="00664FA9">
      <w:pPr>
        <w:pStyle w:val="Nzev"/>
        <w:spacing w:before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2C5AF3" w:rsidRPr="008A39F9" w:rsidRDefault="002822C9" w:rsidP="003B6103">
      <w:pPr>
        <w:pStyle w:val="Nzev"/>
        <w:tabs>
          <w:tab w:val="clear" w:pos="6663"/>
          <w:tab w:val="left" w:pos="567"/>
        </w:tabs>
        <w:spacing w:before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703A3">
        <w:rPr>
          <w:rFonts w:ascii="Times New Roman" w:hAnsi="Times New Roman" w:cs="Times New Roman"/>
          <w:sz w:val="24"/>
          <w:szCs w:val="24"/>
        </w:rPr>
        <w:t>I</w:t>
      </w:r>
      <w:r w:rsidR="00ED0072" w:rsidRPr="005703A3">
        <w:rPr>
          <w:rFonts w:ascii="Times New Roman" w:hAnsi="Times New Roman" w:cs="Times New Roman"/>
          <w:sz w:val="24"/>
          <w:szCs w:val="24"/>
        </w:rPr>
        <w:t>V</w:t>
      </w:r>
      <w:r w:rsidRPr="005703A3">
        <w:rPr>
          <w:rFonts w:ascii="Times New Roman" w:hAnsi="Times New Roman" w:cs="Times New Roman"/>
          <w:sz w:val="24"/>
          <w:szCs w:val="24"/>
        </w:rPr>
        <w:t>.</w:t>
      </w:r>
      <w:r w:rsidR="005703A3">
        <w:rPr>
          <w:rFonts w:ascii="Times New Roman" w:hAnsi="Times New Roman" w:cs="Times New Roman"/>
          <w:sz w:val="24"/>
          <w:szCs w:val="24"/>
        </w:rPr>
        <w:t xml:space="preserve"> </w:t>
      </w:r>
      <w:r w:rsidR="00FD6BE3">
        <w:rPr>
          <w:rFonts w:ascii="Times New Roman" w:hAnsi="Times New Roman" w:cs="Times New Roman"/>
          <w:sz w:val="24"/>
          <w:szCs w:val="24"/>
        </w:rPr>
        <w:tab/>
      </w:r>
      <w:r w:rsidR="002C5AF3" w:rsidRPr="008A39F9">
        <w:rPr>
          <w:rFonts w:ascii="Times New Roman" w:hAnsi="Times New Roman" w:cs="Times New Roman"/>
          <w:sz w:val="24"/>
          <w:szCs w:val="24"/>
          <w:u w:val="single"/>
        </w:rPr>
        <w:t>Smlouva</w:t>
      </w:r>
    </w:p>
    <w:p w:rsidR="00664FA9" w:rsidRPr="00664FA9" w:rsidRDefault="00664FA9" w:rsidP="006917AA">
      <w:pPr>
        <w:numPr>
          <w:ilvl w:val="0"/>
          <w:numId w:val="7"/>
        </w:numPr>
        <w:spacing w:before="240" w:after="240"/>
        <w:ind w:left="357" w:hanging="357"/>
        <w:jc w:val="both"/>
        <w:rPr>
          <w:rFonts w:ascii="Times New Roman" w:hAnsi="Times New Roman"/>
          <w:bCs/>
          <w:sz w:val="24"/>
          <w:szCs w:val="24"/>
        </w:rPr>
      </w:pPr>
      <w:r w:rsidRPr="003B6103">
        <w:rPr>
          <w:rFonts w:ascii="Times New Roman" w:hAnsi="Times New Roman"/>
          <w:bCs/>
          <w:sz w:val="24"/>
          <w:szCs w:val="24"/>
        </w:rPr>
        <w:t>Poskytovatel</w:t>
      </w:r>
      <w:r w:rsidRPr="00775097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n</w:t>
      </w:r>
      <w:r w:rsidR="002C5AF3" w:rsidRPr="00775097">
        <w:rPr>
          <w:rFonts w:ascii="Times New Roman" w:hAnsi="Times New Roman"/>
          <w:bCs/>
          <w:sz w:val="24"/>
          <w:szCs w:val="24"/>
        </w:rPr>
        <w:t xml:space="preserve">a základě </w:t>
      </w:r>
      <w:r w:rsidR="000D6E53">
        <w:rPr>
          <w:rFonts w:ascii="Times New Roman" w:hAnsi="Times New Roman"/>
          <w:bCs/>
          <w:sz w:val="24"/>
          <w:szCs w:val="24"/>
        </w:rPr>
        <w:t xml:space="preserve">včas podané </w:t>
      </w:r>
      <w:r w:rsidR="002C5AF3" w:rsidRPr="00775097">
        <w:rPr>
          <w:rFonts w:ascii="Times New Roman" w:hAnsi="Times New Roman"/>
          <w:bCs/>
          <w:sz w:val="24"/>
          <w:szCs w:val="24"/>
        </w:rPr>
        <w:t xml:space="preserve">žádosti </w:t>
      </w:r>
      <w:r w:rsidRPr="003B6103">
        <w:rPr>
          <w:rFonts w:ascii="Times New Roman" w:hAnsi="Times New Roman"/>
          <w:bCs/>
          <w:sz w:val="24"/>
          <w:szCs w:val="24"/>
        </w:rPr>
        <w:t>po řádné kontrole všech předložených dokladů, odsouhlasení jejich kompletnosti</w:t>
      </w:r>
      <w:r w:rsidR="00F401A5" w:rsidRPr="003B6103">
        <w:rPr>
          <w:rFonts w:ascii="Times New Roman" w:hAnsi="Times New Roman"/>
          <w:bCs/>
          <w:sz w:val="24"/>
          <w:szCs w:val="24"/>
        </w:rPr>
        <w:t xml:space="preserve"> </w:t>
      </w:r>
      <w:r w:rsidRPr="003B6103">
        <w:rPr>
          <w:rFonts w:ascii="Times New Roman" w:hAnsi="Times New Roman"/>
          <w:bCs/>
          <w:sz w:val="24"/>
          <w:szCs w:val="24"/>
        </w:rPr>
        <w:t xml:space="preserve">a po kontrole </w:t>
      </w:r>
      <w:r w:rsidR="000169D6" w:rsidRPr="003B6103">
        <w:rPr>
          <w:rFonts w:ascii="Times New Roman" w:hAnsi="Times New Roman"/>
          <w:bCs/>
          <w:sz w:val="24"/>
          <w:szCs w:val="24"/>
        </w:rPr>
        <w:t>způsobilosti</w:t>
      </w:r>
      <w:r w:rsidRPr="003B6103">
        <w:rPr>
          <w:rFonts w:ascii="Times New Roman" w:hAnsi="Times New Roman"/>
          <w:bCs/>
          <w:sz w:val="24"/>
          <w:szCs w:val="24"/>
        </w:rPr>
        <w:t xml:space="preserve"> nákladů</w:t>
      </w:r>
      <w:r w:rsidR="0053079F" w:rsidRPr="003B6103">
        <w:rPr>
          <w:rFonts w:ascii="Times New Roman" w:hAnsi="Times New Roman"/>
          <w:bCs/>
          <w:sz w:val="24"/>
          <w:szCs w:val="24"/>
        </w:rPr>
        <w:t xml:space="preserve"> tak,</w:t>
      </w:r>
      <w:r w:rsidR="000169D6" w:rsidRPr="003B6103">
        <w:rPr>
          <w:rFonts w:ascii="Times New Roman" w:hAnsi="Times New Roman"/>
          <w:bCs/>
          <w:sz w:val="24"/>
          <w:szCs w:val="24"/>
        </w:rPr>
        <w:t xml:space="preserve"> jak jsou definovány </w:t>
      </w:r>
      <w:r w:rsidR="000D6E53">
        <w:rPr>
          <w:rFonts w:ascii="Times New Roman" w:hAnsi="Times New Roman"/>
          <w:bCs/>
          <w:sz w:val="24"/>
          <w:szCs w:val="24"/>
        </w:rPr>
        <w:t xml:space="preserve">v </w:t>
      </w:r>
      <w:r w:rsidR="000D6E53" w:rsidRPr="000D6E53">
        <w:rPr>
          <w:rFonts w:ascii="Times New Roman" w:hAnsi="Times New Roman"/>
          <w:bCs/>
          <w:sz w:val="24"/>
          <w:szCs w:val="24"/>
        </w:rPr>
        <w:t>1. výzvě programu „Zlepšování kvality ovzduší v hl. m. Praze – pořízení ekologického vytápění v domácnostech“</w:t>
      </w:r>
      <w:r w:rsidRPr="003B6103">
        <w:rPr>
          <w:rFonts w:ascii="Times New Roman" w:hAnsi="Times New Roman"/>
          <w:bCs/>
          <w:sz w:val="24"/>
          <w:szCs w:val="24"/>
        </w:rPr>
        <w:t>, provede výpočet výše poskytnuté dotace</w:t>
      </w:r>
      <w:r w:rsidR="00F401A5" w:rsidRPr="003B6103">
        <w:rPr>
          <w:rFonts w:ascii="Times New Roman" w:hAnsi="Times New Roman"/>
          <w:bCs/>
          <w:sz w:val="24"/>
          <w:szCs w:val="24"/>
        </w:rPr>
        <w:t xml:space="preserve"> a zpracuje návrh na uzavření </w:t>
      </w:r>
      <w:r w:rsidR="00F401A5">
        <w:rPr>
          <w:rFonts w:ascii="Times New Roman" w:hAnsi="Times New Roman"/>
          <w:bCs/>
          <w:sz w:val="24"/>
          <w:szCs w:val="24"/>
        </w:rPr>
        <w:t>„S</w:t>
      </w:r>
      <w:r w:rsidR="00F401A5" w:rsidRPr="00775097">
        <w:rPr>
          <w:rFonts w:ascii="Times New Roman" w:hAnsi="Times New Roman"/>
          <w:bCs/>
          <w:sz w:val="24"/>
          <w:szCs w:val="24"/>
        </w:rPr>
        <w:t>mlouvy o poskytnutí dotace z rozpočtu hl. m. Prahy</w:t>
      </w:r>
      <w:r w:rsidR="00F401A5">
        <w:rPr>
          <w:rFonts w:ascii="Times New Roman" w:hAnsi="Times New Roman"/>
          <w:bCs/>
          <w:sz w:val="24"/>
          <w:szCs w:val="24"/>
        </w:rPr>
        <w:t>“</w:t>
      </w:r>
      <w:r w:rsidR="00F401A5" w:rsidRPr="00775097">
        <w:rPr>
          <w:rFonts w:ascii="Times New Roman" w:hAnsi="Times New Roman"/>
          <w:bCs/>
          <w:sz w:val="24"/>
          <w:szCs w:val="24"/>
        </w:rPr>
        <w:t xml:space="preserve"> (dále jen „</w:t>
      </w:r>
      <w:r w:rsidR="00F401A5" w:rsidRPr="008A39F9">
        <w:rPr>
          <w:rFonts w:ascii="Times New Roman" w:hAnsi="Times New Roman"/>
          <w:bCs/>
          <w:sz w:val="24"/>
          <w:szCs w:val="24"/>
        </w:rPr>
        <w:t>smlouva“)</w:t>
      </w:r>
      <w:r w:rsidR="00693180">
        <w:rPr>
          <w:rFonts w:ascii="Times New Roman" w:hAnsi="Times New Roman"/>
          <w:bCs/>
          <w:sz w:val="24"/>
          <w:szCs w:val="24"/>
        </w:rPr>
        <w:t>, který předloží Radě hl. m. Prahy ke schválení</w:t>
      </w:r>
      <w:r w:rsidRPr="003B6103">
        <w:rPr>
          <w:rFonts w:ascii="Times New Roman" w:hAnsi="Times New Roman"/>
          <w:bCs/>
          <w:sz w:val="24"/>
          <w:szCs w:val="24"/>
        </w:rPr>
        <w:t xml:space="preserve">. </w:t>
      </w:r>
    </w:p>
    <w:p w:rsidR="002C5AF3" w:rsidRPr="00775097" w:rsidRDefault="002C5AF3" w:rsidP="006917AA">
      <w:pPr>
        <w:numPr>
          <w:ilvl w:val="0"/>
          <w:numId w:val="7"/>
        </w:numPr>
        <w:spacing w:before="240" w:after="240"/>
        <w:ind w:left="357" w:hanging="357"/>
        <w:jc w:val="both"/>
        <w:rPr>
          <w:rFonts w:ascii="Times New Roman" w:hAnsi="Times New Roman"/>
          <w:bCs/>
          <w:sz w:val="24"/>
          <w:szCs w:val="24"/>
        </w:rPr>
      </w:pPr>
      <w:r w:rsidRPr="00775097">
        <w:rPr>
          <w:rFonts w:ascii="Times New Roman" w:hAnsi="Times New Roman"/>
          <w:bCs/>
          <w:sz w:val="24"/>
          <w:szCs w:val="24"/>
        </w:rPr>
        <w:t xml:space="preserve">Rada hl. m. Prahy </w:t>
      </w:r>
      <w:r w:rsidR="00664FA9">
        <w:rPr>
          <w:rFonts w:ascii="Times New Roman" w:hAnsi="Times New Roman"/>
          <w:bCs/>
          <w:sz w:val="24"/>
          <w:szCs w:val="24"/>
        </w:rPr>
        <w:t xml:space="preserve">rozhodne </w:t>
      </w:r>
      <w:r w:rsidR="00EA3612">
        <w:rPr>
          <w:rFonts w:ascii="Times New Roman" w:hAnsi="Times New Roman"/>
          <w:bCs/>
          <w:sz w:val="24"/>
          <w:szCs w:val="24"/>
        </w:rPr>
        <w:t xml:space="preserve">o </w:t>
      </w:r>
      <w:r w:rsidRPr="00775097">
        <w:rPr>
          <w:rFonts w:ascii="Times New Roman" w:hAnsi="Times New Roman"/>
          <w:bCs/>
          <w:sz w:val="24"/>
          <w:szCs w:val="24"/>
        </w:rPr>
        <w:t xml:space="preserve">uzavření </w:t>
      </w:r>
      <w:r w:rsidR="001814B9" w:rsidRPr="008A39F9">
        <w:rPr>
          <w:rFonts w:ascii="Times New Roman" w:hAnsi="Times New Roman"/>
          <w:bCs/>
          <w:sz w:val="24"/>
          <w:szCs w:val="24"/>
        </w:rPr>
        <w:t>smlouv</w:t>
      </w:r>
      <w:r w:rsidR="00F401A5">
        <w:rPr>
          <w:rFonts w:ascii="Times New Roman" w:hAnsi="Times New Roman"/>
          <w:bCs/>
          <w:sz w:val="24"/>
          <w:szCs w:val="24"/>
        </w:rPr>
        <w:t>y</w:t>
      </w:r>
      <w:r w:rsidR="00FD1E54">
        <w:rPr>
          <w:rFonts w:ascii="Times New Roman" w:hAnsi="Times New Roman"/>
          <w:bCs/>
          <w:sz w:val="24"/>
          <w:szCs w:val="24"/>
        </w:rPr>
        <w:t xml:space="preserve"> mezi hl. m. Prahou jako poskytovatelem a</w:t>
      </w:r>
      <w:r w:rsidR="00664FA9">
        <w:rPr>
          <w:rFonts w:ascii="Times New Roman" w:hAnsi="Times New Roman"/>
          <w:bCs/>
          <w:sz w:val="24"/>
          <w:szCs w:val="24"/>
        </w:rPr>
        <w:t> </w:t>
      </w:r>
      <w:r w:rsidRPr="00775097">
        <w:rPr>
          <w:rFonts w:ascii="Times New Roman" w:hAnsi="Times New Roman"/>
          <w:bCs/>
          <w:sz w:val="24"/>
          <w:szCs w:val="24"/>
        </w:rPr>
        <w:t>žadatelem jako příjemce</w:t>
      </w:r>
      <w:r w:rsidR="00FD1E54">
        <w:rPr>
          <w:rFonts w:ascii="Times New Roman" w:hAnsi="Times New Roman"/>
          <w:bCs/>
          <w:sz w:val="24"/>
          <w:szCs w:val="24"/>
        </w:rPr>
        <w:t>m</w:t>
      </w:r>
      <w:r w:rsidRPr="00775097">
        <w:rPr>
          <w:rFonts w:ascii="Times New Roman" w:hAnsi="Times New Roman"/>
          <w:bCs/>
          <w:sz w:val="24"/>
          <w:szCs w:val="24"/>
        </w:rPr>
        <w:t xml:space="preserve"> dotace.</w:t>
      </w:r>
    </w:p>
    <w:p w:rsidR="002A52FE" w:rsidRDefault="002C5AF3" w:rsidP="002A52FE">
      <w:pPr>
        <w:numPr>
          <w:ilvl w:val="0"/>
          <w:numId w:val="7"/>
        </w:numPr>
        <w:tabs>
          <w:tab w:val="left" w:pos="360"/>
        </w:tabs>
        <w:overflowPunct/>
        <w:autoSpaceDE/>
        <w:autoSpaceDN/>
        <w:adjustRightInd/>
        <w:spacing w:before="240" w:after="240"/>
        <w:ind w:left="357" w:hanging="357"/>
        <w:jc w:val="both"/>
        <w:textAlignment w:val="auto"/>
        <w:rPr>
          <w:rFonts w:ascii="Times New Roman" w:hAnsi="Times New Roman"/>
          <w:bCs/>
          <w:sz w:val="24"/>
          <w:szCs w:val="24"/>
        </w:rPr>
      </w:pPr>
      <w:r w:rsidRPr="00184296">
        <w:rPr>
          <w:rFonts w:ascii="Times New Roman" w:hAnsi="Times New Roman"/>
          <w:bCs/>
          <w:sz w:val="24"/>
          <w:szCs w:val="24"/>
        </w:rPr>
        <w:t xml:space="preserve">Smlouva stanoví výši poskytnuté dotace </w:t>
      </w:r>
      <w:r w:rsidR="009B14BA" w:rsidRPr="00184296">
        <w:rPr>
          <w:rFonts w:ascii="Times New Roman" w:hAnsi="Times New Roman"/>
          <w:bCs/>
          <w:sz w:val="24"/>
          <w:szCs w:val="24"/>
        </w:rPr>
        <w:t xml:space="preserve">v Kč </w:t>
      </w:r>
      <w:r w:rsidR="006A5172" w:rsidRPr="00184296">
        <w:rPr>
          <w:rFonts w:ascii="Times New Roman" w:hAnsi="Times New Roman"/>
          <w:bCs/>
          <w:sz w:val="24"/>
          <w:szCs w:val="24"/>
        </w:rPr>
        <w:t>včetně DPH</w:t>
      </w:r>
      <w:r w:rsidRPr="00184296">
        <w:rPr>
          <w:rFonts w:ascii="Times New Roman" w:hAnsi="Times New Roman"/>
          <w:bCs/>
          <w:sz w:val="24"/>
          <w:szCs w:val="24"/>
        </w:rPr>
        <w:t xml:space="preserve">, a to v závislosti na druhu nově instalovaného </w:t>
      </w:r>
      <w:r w:rsidR="009A680B" w:rsidRPr="00184296">
        <w:rPr>
          <w:rFonts w:ascii="Times New Roman" w:hAnsi="Times New Roman"/>
          <w:bCs/>
          <w:sz w:val="24"/>
          <w:szCs w:val="24"/>
        </w:rPr>
        <w:t xml:space="preserve">tepelného </w:t>
      </w:r>
      <w:r w:rsidRPr="00184296">
        <w:rPr>
          <w:rFonts w:ascii="Times New Roman" w:hAnsi="Times New Roman"/>
          <w:bCs/>
          <w:sz w:val="24"/>
          <w:szCs w:val="24"/>
        </w:rPr>
        <w:t>zdroje</w:t>
      </w:r>
      <w:r w:rsidR="008A39F9" w:rsidRPr="00184296">
        <w:rPr>
          <w:rFonts w:ascii="Times New Roman" w:hAnsi="Times New Roman"/>
          <w:bCs/>
          <w:sz w:val="24"/>
          <w:szCs w:val="24"/>
        </w:rPr>
        <w:t>. V</w:t>
      </w:r>
      <w:r w:rsidR="00775097" w:rsidRPr="00184296">
        <w:rPr>
          <w:rFonts w:ascii="Times New Roman" w:hAnsi="Times New Roman"/>
          <w:bCs/>
          <w:sz w:val="24"/>
          <w:szCs w:val="24"/>
        </w:rPr>
        <w:t xml:space="preserve"> případě </w:t>
      </w:r>
      <w:r w:rsidR="009A680B" w:rsidRPr="00184296">
        <w:rPr>
          <w:rFonts w:ascii="Times New Roman" w:hAnsi="Times New Roman"/>
          <w:bCs/>
          <w:sz w:val="24"/>
          <w:szCs w:val="24"/>
        </w:rPr>
        <w:t xml:space="preserve">instalace </w:t>
      </w:r>
      <w:r w:rsidR="00775097" w:rsidRPr="00184296">
        <w:rPr>
          <w:rFonts w:ascii="Times New Roman" w:hAnsi="Times New Roman"/>
          <w:bCs/>
          <w:sz w:val="24"/>
          <w:szCs w:val="24"/>
        </w:rPr>
        <w:t xml:space="preserve">plynového kondenzačního kotle </w:t>
      </w:r>
      <w:r w:rsidR="00184296" w:rsidRPr="00184296">
        <w:rPr>
          <w:rFonts w:ascii="Times New Roman" w:hAnsi="Times New Roman"/>
          <w:bCs/>
          <w:sz w:val="24"/>
          <w:szCs w:val="24"/>
        </w:rPr>
        <w:t>nebo</w:t>
      </w:r>
      <w:r w:rsidR="00775097" w:rsidRPr="00184296">
        <w:rPr>
          <w:rFonts w:ascii="Times New Roman" w:hAnsi="Times New Roman"/>
          <w:bCs/>
          <w:sz w:val="24"/>
          <w:szCs w:val="24"/>
        </w:rPr>
        <w:t xml:space="preserve"> kombinovaného kotle (uhlí + biomasa) s automatickým přikládáním</w:t>
      </w:r>
      <w:r w:rsidR="00E7592F" w:rsidRPr="00184296">
        <w:rPr>
          <w:rFonts w:ascii="Times New Roman" w:hAnsi="Times New Roman"/>
          <w:bCs/>
          <w:sz w:val="24"/>
          <w:szCs w:val="24"/>
        </w:rPr>
        <w:t xml:space="preserve"> </w:t>
      </w:r>
      <w:r w:rsidR="009A680B" w:rsidRPr="00184296">
        <w:rPr>
          <w:rFonts w:ascii="Times New Roman" w:hAnsi="Times New Roman"/>
          <w:bCs/>
          <w:sz w:val="24"/>
          <w:szCs w:val="24"/>
        </w:rPr>
        <w:t xml:space="preserve">je výše </w:t>
      </w:r>
      <w:r w:rsidR="00E7592F" w:rsidRPr="00184296">
        <w:rPr>
          <w:rFonts w:ascii="Times New Roman" w:hAnsi="Times New Roman"/>
          <w:bCs/>
          <w:sz w:val="24"/>
          <w:szCs w:val="24"/>
        </w:rPr>
        <w:t>dotace</w:t>
      </w:r>
      <w:r w:rsidR="008A39F9" w:rsidRPr="00184296">
        <w:rPr>
          <w:rFonts w:ascii="Times New Roman" w:hAnsi="Times New Roman"/>
          <w:bCs/>
          <w:sz w:val="24"/>
          <w:szCs w:val="24"/>
        </w:rPr>
        <w:t xml:space="preserve"> 80</w:t>
      </w:r>
      <w:r w:rsidR="00795EB3">
        <w:rPr>
          <w:rFonts w:ascii="Times New Roman" w:hAnsi="Times New Roman"/>
          <w:bCs/>
          <w:sz w:val="24"/>
          <w:szCs w:val="24"/>
        </w:rPr>
        <w:t> </w:t>
      </w:r>
      <w:r w:rsidR="008A39F9" w:rsidRPr="00184296">
        <w:rPr>
          <w:rFonts w:ascii="Times New Roman" w:hAnsi="Times New Roman"/>
          <w:bCs/>
          <w:sz w:val="24"/>
          <w:szCs w:val="24"/>
        </w:rPr>
        <w:t>%</w:t>
      </w:r>
      <w:r w:rsidR="009A680B" w:rsidRPr="00184296">
        <w:rPr>
          <w:rFonts w:ascii="Times New Roman" w:hAnsi="Times New Roman"/>
          <w:bCs/>
          <w:sz w:val="24"/>
          <w:szCs w:val="24"/>
        </w:rPr>
        <w:t>,</w:t>
      </w:r>
      <w:r w:rsidR="008A39F9" w:rsidRPr="00184296">
        <w:rPr>
          <w:rFonts w:ascii="Times New Roman" w:hAnsi="Times New Roman"/>
          <w:bCs/>
          <w:sz w:val="24"/>
          <w:szCs w:val="24"/>
        </w:rPr>
        <w:t xml:space="preserve"> </w:t>
      </w:r>
      <w:r w:rsidR="00775097" w:rsidRPr="00184296">
        <w:rPr>
          <w:rFonts w:ascii="Times New Roman" w:hAnsi="Times New Roman"/>
          <w:bCs/>
          <w:sz w:val="24"/>
          <w:szCs w:val="24"/>
        </w:rPr>
        <w:t>v případě tepelného čerpadla</w:t>
      </w:r>
      <w:r w:rsidR="00712264" w:rsidRPr="00184296">
        <w:rPr>
          <w:rFonts w:ascii="Times New Roman" w:hAnsi="Times New Roman"/>
          <w:bCs/>
          <w:sz w:val="24"/>
          <w:szCs w:val="24"/>
        </w:rPr>
        <w:t xml:space="preserve"> nebo</w:t>
      </w:r>
      <w:r w:rsidR="00775097" w:rsidRPr="00184296">
        <w:rPr>
          <w:rFonts w:ascii="Times New Roman" w:hAnsi="Times New Roman"/>
          <w:bCs/>
          <w:sz w:val="24"/>
          <w:szCs w:val="24"/>
        </w:rPr>
        <w:t xml:space="preserve"> kotle pouze na biomasu s automatickým přikládáním</w:t>
      </w:r>
      <w:r w:rsidR="00E7592F" w:rsidRPr="00184296">
        <w:rPr>
          <w:rFonts w:ascii="Times New Roman" w:hAnsi="Times New Roman"/>
          <w:bCs/>
          <w:sz w:val="24"/>
          <w:szCs w:val="24"/>
        </w:rPr>
        <w:t xml:space="preserve"> </w:t>
      </w:r>
      <w:r w:rsidR="009A680B" w:rsidRPr="00184296">
        <w:rPr>
          <w:rFonts w:ascii="Times New Roman" w:hAnsi="Times New Roman"/>
          <w:bCs/>
          <w:sz w:val="24"/>
          <w:szCs w:val="24"/>
        </w:rPr>
        <w:t xml:space="preserve">je výše </w:t>
      </w:r>
      <w:r w:rsidR="00E7592F" w:rsidRPr="00184296">
        <w:rPr>
          <w:rFonts w:ascii="Times New Roman" w:hAnsi="Times New Roman"/>
          <w:bCs/>
          <w:sz w:val="24"/>
          <w:szCs w:val="24"/>
        </w:rPr>
        <w:t xml:space="preserve">dotace </w:t>
      </w:r>
      <w:r w:rsidR="008A39F9" w:rsidRPr="00184296">
        <w:rPr>
          <w:rFonts w:ascii="Times New Roman" w:hAnsi="Times New Roman"/>
          <w:bCs/>
          <w:sz w:val="24"/>
          <w:szCs w:val="24"/>
        </w:rPr>
        <w:t>85 % z</w:t>
      </w:r>
      <w:r w:rsidR="009B14BA" w:rsidRPr="00184296">
        <w:rPr>
          <w:rFonts w:ascii="Times New Roman" w:hAnsi="Times New Roman"/>
          <w:bCs/>
          <w:sz w:val="24"/>
          <w:szCs w:val="24"/>
        </w:rPr>
        <w:t> </w:t>
      </w:r>
      <w:r w:rsidR="008A39F9" w:rsidRPr="00184296">
        <w:rPr>
          <w:rFonts w:ascii="Times New Roman" w:hAnsi="Times New Roman"/>
          <w:bCs/>
          <w:sz w:val="24"/>
          <w:szCs w:val="24"/>
        </w:rPr>
        <w:t>celkových uznatelných nákladů</w:t>
      </w:r>
      <w:r w:rsidR="009A680B" w:rsidRPr="00184296">
        <w:rPr>
          <w:rFonts w:ascii="Times New Roman" w:hAnsi="Times New Roman"/>
          <w:bCs/>
          <w:sz w:val="24"/>
          <w:szCs w:val="24"/>
        </w:rPr>
        <w:t xml:space="preserve">, které </w:t>
      </w:r>
      <w:r w:rsidR="004E1DDF" w:rsidRPr="00184296">
        <w:rPr>
          <w:rFonts w:ascii="Times New Roman" w:hAnsi="Times New Roman"/>
          <w:bCs/>
          <w:sz w:val="24"/>
          <w:szCs w:val="24"/>
        </w:rPr>
        <w:t>mohou být maximálně</w:t>
      </w:r>
      <w:r w:rsidR="009B14BA" w:rsidRPr="00184296">
        <w:rPr>
          <w:rFonts w:ascii="Times New Roman" w:hAnsi="Times New Roman"/>
          <w:bCs/>
          <w:sz w:val="24"/>
          <w:szCs w:val="24"/>
        </w:rPr>
        <w:t xml:space="preserve"> 150.000,- Kč</w:t>
      </w:r>
      <w:r w:rsidR="009A680B" w:rsidRPr="00184296">
        <w:rPr>
          <w:rFonts w:ascii="Times New Roman" w:hAnsi="Times New Roman"/>
          <w:bCs/>
          <w:sz w:val="24"/>
          <w:szCs w:val="24"/>
        </w:rPr>
        <w:t xml:space="preserve"> včetně DPH</w:t>
      </w:r>
      <w:r w:rsidR="008A39F9" w:rsidRPr="00184296">
        <w:rPr>
          <w:rFonts w:ascii="Times New Roman" w:hAnsi="Times New Roman"/>
          <w:bCs/>
          <w:sz w:val="24"/>
          <w:szCs w:val="24"/>
        </w:rPr>
        <w:t>.</w:t>
      </w:r>
    </w:p>
    <w:p w:rsidR="002A52FE" w:rsidRDefault="004F2AD3" w:rsidP="003711B3">
      <w:pPr>
        <w:overflowPunct/>
        <w:autoSpaceDE/>
        <w:autoSpaceDN/>
        <w:adjustRightInd/>
        <w:spacing w:before="240" w:after="240"/>
        <w:ind w:left="357"/>
        <w:jc w:val="both"/>
        <w:textAlignment w:val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Pozn.: </w:t>
      </w:r>
      <w:r w:rsidR="002A52FE" w:rsidRPr="001D11CE">
        <w:rPr>
          <w:rFonts w:ascii="Times New Roman" w:hAnsi="Times New Roman"/>
          <w:bCs/>
          <w:sz w:val="24"/>
          <w:szCs w:val="24"/>
        </w:rPr>
        <w:t xml:space="preserve">Všechny uvedené procentuální </w:t>
      </w:r>
      <w:r w:rsidR="008A6ADF" w:rsidRPr="001D11CE">
        <w:rPr>
          <w:rFonts w:ascii="Times New Roman" w:hAnsi="Times New Roman"/>
          <w:bCs/>
          <w:sz w:val="24"/>
          <w:szCs w:val="24"/>
        </w:rPr>
        <w:t>sazby</w:t>
      </w:r>
      <w:r w:rsidR="002A52FE" w:rsidRPr="001D11CE">
        <w:rPr>
          <w:rFonts w:ascii="Times New Roman" w:hAnsi="Times New Roman"/>
          <w:bCs/>
          <w:sz w:val="24"/>
          <w:szCs w:val="24"/>
        </w:rPr>
        <w:t xml:space="preserve"> dotací jsou</w:t>
      </w:r>
      <w:r w:rsidR="001D11CE">
        <w:rPr>
          <w:rFonts w:ascii="Times New Roman" w:hAnsi="Times New Roman"/>
          <w:bCs/>
          <w:sz w:val="24"/>
          <w:szCs w:val="24"/>
        </w:rPr>
        <w:t xml:space="preserve"> již</w:t>
      </w:r>
      <w:r w:rsidR="002A52FE" w:rsidRPr="001D11CE">
        <w:rPr>
          <w:rFonts w:ascii="Times New Roman" w:hAnsi="Times New Roman"/>
          <w:bCs/>
          <w:sz w:val="24"/>
          <w:szCs w:val="24"/>
        </w:rPr>
        <w:t xml:space="preserve"> navýšeny o 5%, </w:t>
      </w:r>
      <w:r w:rsidR="001D11CE">
        <w:rPr>
          <w:rFonts w:ascii="Times New Roman" w:hAnsi="Times New Roman"/>
          <w:bCs/>
          <w:sz w:val="24"/>
          <w:szCs w:val="24"/>
        </w:rPr>
        <w:t>neboť</w:t>
      </w:r>
      <w:r w:rsidR="002A52FE" w:rsidRPr="001D11CE">
        <w:rPr>
          <w:rFonts w:ascii="Times New Roman" w:hAnsi="Times New Roman"/>
          <w:bCs/>
          <w:sz w:val="24"/>
          <w:szCs w:val="24"/>
        </w:rPr>
        <w:t xml:space="preserve"> celé území hl. m. Prahy leží v oblasti, která </w:t>
      </w:r>
      <w:r w:rsidR="001D11CE">
        <w:rPr>
          <w:rFonts w:ascii="Times New Roman" w:hAnsi="Times New Roman"/>
          <w:bCs/>
          <w:sz w:val="24"/>
          <w:szCs w:val="24"/>
        </w:rPr>
        <w:t>je</w:t>
      </w:r>
      <w:r w:rsidR="002A52FE" w:rsidRPr="001D11CE">
        <w:rPr>
          <w:rFonts w:ascii="Times New Roman" w:hAnsi="Times New Roman"/>
          <w:bCs/>
          <w:sz w:val="24"/>
          <w:szCs w:val="24"/>
        </w:rPr>
        <w:t xml:space="preserve"> „Střednědobou strategií zlepšení kvality ovzduší v ČR“ označena jako prioritní území, kde podle map klouzavých pětiletých průměrů 2007 – 2011 sestavených v ČHMÚ byl překročen alespoň jeden imisní limit.</w:t>
      </w:r>
      <w:r w:rsidR="002A52FE" w:rsidRPr="003711B3">
        <w:rPr>
          <w:rFonts w:ascii="Times New Roman" w:hAnsi="Times New Roman"/>
          <w:bCs/>
          <w:sz w:val="24"/>
          <w:szCs w:val="24"/>
        </w:rPr>
        <w:t xml:space="preserve">  </w:t>
      </w:r>
    </w:p>
    <w:p w:rsidR="006F1093" w:rsidRDefault="00ED0072" w:rsidP="003B6103">
      <w:pPr>
        <w:pStyle w:val="Nzev"/>
        <w:tabs>
          <w:tab w:val="left" w:pos="567"/>
        </w:tabs>
        <w:spacing w:before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703A3">
        <w:rPr>
          <w:rFonts w:ascii="Times New Roman" w:hAnsi="Times New Roman" w:cs="Times New Roman"/>
          <w:sz w:val="24"/>
          <w:szCs w:val="24"/>
        </w:rPr>
        <w:t>V.</w:t>
      </w:r>
      <w:r w:rsidR="005703A3">
        <w:rPr>
          <w:rFonts w:ascii="Times New Roman" w:hAnsi="Times New Roman" w:cs="Times New Roman"/>
          <w:sz w:val="24"/>
          <w:szCs w:val="24"/>
        </w:rPr>
        <w:t xml:space="preserve"> </w:t>
      </w:r>
      <w:r w:rsidR="00FD6BE3">
        <w:rPr>
          <w:rFonts w:ascii="Times New Roman" w:hAnsi="Times New Roman" w:cs="Times New Roman"/>
          <w:sz w:val="24"/>
          <w:szCs w:val="24"/>
        </w:rPr>
        <w:tab/>
      </w:r>
      <w:r w:rsidRPr="00ED0072">
        <w:rPr>
          <w:rFonts w:ascii="Times New Roman" w:hAnsi="Times New Roman" w:cs="Times New Roman"/>
          <w:sz w:val="24"/>
          <w:szCs w:val="24"/>
          <w:u w:val="single"/>
        </w:rPr>
        <w:t>Platba</w:t>
      </w:r>
    </w:p>
    <w:p w:rsidR="009C0287" w:rsidRDefault="009C0287" w:rsidP="00C75A9A">
      <w:pPr>
        <w:pStyle w:val="Nzev"/>
        <w:spacing w:before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9C0287" w:rsidRPr="009C0287" w:rsidRDefault="004F578B" w:rsidP="00C75A9A">
      <w:pPr>
        <w:pStyle w:val="Nzev"/>
        <w:spacing w:before="0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Po podpisu </w:t>
      </w:r>
      <w:r w:rsidR="009A680B">
        <w:rPr>
          <w:rFonts w:ascii="Times New Roman" w:hAnsi="Times New Roman" w:cs="Times New Roman"/>
          <w:b w:val="0"/>
          <w:sz w:val="24"/>
          <w:szCs w:val="24"/>
        </w:rPr>
        <w:t xml:space="preserve">schválené </w:t>
      </w:r>
      <w:r>
        <w:rPr>
          <w:rFonts w:ascii="Times New Roman" w:hAnsi="Times New Roman" w:cs="Times New Roman"/>
          <w:b w:val="0"/>
          <w:sz w:val="24"/>
          <w:szCs w:val="24"/>
        </w:rPr>
        <w:t>smlouvy poskytovatel</w:t>
      </w:r>
      <w:r w:rsidR="005E2DA1">
        <w:rPr>
          <w:rFonts w:ascii="Times New Roman" w:hAnsi="Times New Roman" w:cs="Times New Roman"/>
          <w:b w:val="0"/>
          <w:sz w:val="24"/>
          <w:szCs w:val="24"/>
        </w:rPr>
        <w:t xml:space="preserve"> zašle</w:t>
      </w:r>
      <w:r w:rsidR="009C0287" w:rsidRPr="009C0287">
        <w:rPr>
          <w:rFonts w:ascii="Times New Roman" w:hAnsi="Times New Roman" w:cs="Times New Roman"/>
          <w:b w:val="0"/>
          <w:sz w:val="24"/>
          <w:szCs w:val="24"/>
        </w:rPr>
        <w:t xml:space="preserve"> příjemci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dotaci </w:t>
      </w:r>
      <w:r w:rsidR="009C0287" w:rsidRPr="009C0287">
        <w:rPr>
          <w:rFonts w:ascii="Times New Roman" w:hAnsi="Times New Roman" w:cs="Times New Roman"/>
          <w:b w:val="0"/>
          <w:sz w:val="24"/>
          <w:szCs w:val="24"/>
        </w:rPr>
        <w:t>na účet uvedený v </w:t>
      </w:r>
      <w:r w:rsidR="009C0287" w:rsidRPr="00BC6955">
        <w:rPr>
          <w:rFonts w:ascii="Times New Roman" w:hAnsi="Times New Roman" w:cs="Times New Roman"/>
          <w:b w:val="0"/>
          <w:sz w:val="24"/>
          <w:szCs w:val="24"/>
        </w:rPr>
        <w:t>čl. IV. odst. 2</w:t>
      </w:r>
      <w:r w:rsidR="00B40DF1" w:rsidRPr="00BC6955">
        <w:rPr>
          <w:rFonts w:ascii="Times New Roman" w:hAnsi="Times New Roman" w:cs="Times New Roman"/>
          <w:b w:val="0"/>
          <w:sz w:val="24"/>
          <w:szCs w:val="24"/>
        </w:rPr>
        <w:t xml:space="preserve"> smlouvy</w:t>
      </w:r>
      <w:r w:rsidR="00F5599C" w:rsidRPr="00BC6955">
        <w:rPr>
          <w:rFonts w:ascii="Times New Roman" w:hAnsi="Times New Roman" w:cs="Times New Roman"/>
          <w:b w:val="0"/>
          <w:sz w:val="24"/>
          <w:szCs w:val="24"/>
        </w:rPr>
        <w:t xml:space="preserve"> nebo poštovní poukázkou na adresu příjemce, uvedenou ve smlouvě.</w:t>
      </w:r>
    </w:p>
    <w:p w:rsidR="00ED0072" w:rsidRDefault="00ED0072" w:rsidP="00C75A9A">
      <w:pPr>
        <w:pStyle w:val="Nzev"/>
        <w:spacing w:before="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C75A9A" w:rsidRDefault="00C75A9A" w:rsidP="003B6103">
      <w:pPr>
        <w:pStyle w:val="Nzev"/>
        <w:tabs>
          <w:tab w:val="left" w:pos="567"/>
        </w:tabs>
        <w:spacing w:before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703A3">
        <w:rPr>
          <w:rFonts w:ascii="Times New Roman" w:hAnsi="Times New Roman" w:cs="Times New Roman"/>
          <w:sz w:val="24"/>
          <w:szCs w:val="24"/>
        </w:rPr>
        <w:t>V</w:t>
      </w:r>
      <w:r w:rsidR="00FC44AA" w:rsidRPr="005703A3">
        <w:rPr>
          <w:rFonts w:ascii="Times New Roman" w:hAnsi="Times New Roman" w:cs="Times New Roman"/>
          <w:sz w:val="24"/>
          <w:szCs w:val="24"/>
        </w:rPr>
        <w:t>I</w:t>
      </w:r>
      <w:r w:rsidRPr="005703A3">
        <w:rPr>
          <w:rFonts w:ascii="Times New Roman" w:hAnsi="Times New Roman" w:cs="Times New Roman"/>
          <w:sz w:val="24"/>
          <w:szCs w:val="24"/>
        </w:rPr>
        <w:t>.</w:t>
      </w:r>
      <w:r w:rsidR="00FD6BE3">
        <w:rPr>
          <w:rFonts w:ascii="Times New Roman" w:hAnsi="Times New Roman" w:cs="Times New Roman"/>
          <w:sz w:val="24"/>
          <w:szCs w:val="24"/>
        </w:rPr>
        <w:tab/>
      </w:r>
      <w:r w:rsidRPr="00ED0072">
        <w:rPr>
          <w:rFonts w:ascii="Times New Roman" w:hAnsi="Times New Roman" w:cs="Times New Roman"/>
          <w:sz w:val="24"/>
          <w:szCs w:val="24"/>
          <w:u w:val="single"/>
        </w:rPr>
        <w:t>Kontrola</w:t>
      </w:r>
    </w:p>
    <w:p w:rsidR="0003615D" w:rsidRPr="00ED0072" w:rsidRDefault="0003615D" w:rsidP="00C75A9A">
      <w:pPr>
        <w:pStyle w:val="Nzev"/>
        <w:spacing w:before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C75A9A" w:rsidRDefault="00C75A9A" w:rsidP="003B6103">
      <w:pPr>
        <w:pStyle w:val="Odstavecseseznamem"/>
        <w:numPr>
          <w:ilvl w:val="0"/>
          <w:numId w:val="22"/>
        </w:numPr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03615D">
        <w:rPr>
          <w:rFonts w:ascii="Times New Roman" w:hAnsi="Times New Roman"/>
          <w:bCs/>
          <w:sz w:val="24"/>
          <w:szCs w:val="24"/>
        </w:rPr>
        <w:t>Žadatel je povinen umožnit poskytovateli průběžnou a následnou veřejno</w:t>
      </w:r>
      <w:r w:rsidR="00BC6955">
        <w:rPr>
          <w:rFonts w:ascii="Times New Roman" w:hAnsi="Times New Roman"/>
          <w:bCs/>
          <w:sz w:val="24"/>
          <w:szCs w:val="24"/>
        </w:rPr>
        <w:t>s</w:t>
      </w:r>
      <w:r w:rsidRPr="0003615D">
        <w:rPr>
          <w:rFonts w:ascii="Times New Roman" w:hAnsi="Times New Roman"/>
          <w:bCs/>
          <w:sz w:val="24"/>
          <w:szCs w:val="24"/>
        </w:rPr>
        <w:t>právní kontrolu</w:t>
      </w:r>
      <w:r w:rsidR="00076A6A">
        <w:rPr>
          <w:rFonts w:ascii="Times New Roman" w:hAnsi="Times New Roman"/>
          <w:bCs/>
          <w:sz w:val="24"/>
          <w:szCs w:val="24"/>
        </w:rPr>
        <w:t xml:space="preserve"> po celou dobu udržitelnosti projektu, tj. do 31. 12. 2023.</w:t>
      </w:r>
      <w:r w:rsidRPr="0003615D">
        <w:rPr>
          <w:rFonts w:ascii="Times New Roman" w:hAnsi="Times New Roman"/>
          <w:bCs/>
          <w:sz w:val="24"/>
          <w:szCs w:val="24"/>
        </w:rPr>
        <w:t xml:space="preserve"> </w:t>
      </w:r>
    </w:p>
    <w:p w:rsidR="00FC44AA" w:rsidRPr="00B40DF1" w:rsidRDefault="00FC44AA" w:rsidP="003B6103">
      <w:pPr>
        <w:pStyle w:val="Odstavecseseznamem"/>
        <w:numPr>
          <w:ilvl w:val="0"/>
          <w:numId w:val="22"/>
        </w:numPr>
        <w:ind w:left="426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Žadatel je povinen dodržovat a řídit se ustanoveními smlouvy o poskytnutí dotace po celou dobu udržitelnosti projektu, tj. do roku </w:t>
      </w:r>
      <w:r w:rsidR="00717062">
        <w:rPr>
          <w:rFonts w:ascii="Times New Roman" w:hAnsi="Times New Roman"/>
          <w:bCs/>
          <w:sz w:val="24"/>
          <w:szCs w:val="24"/>
        </w:rPr>
        <w:t>31.</w:t>
      </w:r>
      <w:r w:rsidR="00FD1E54">
        <w:rPr>
          <w:rFonts w:ascii="Times New Roman" w:hAnsi="Times New Roman"/>
          <w:bCs/>
          <w:sz w:val="24"/>
          <w:szCs w:val="24"/>
        </w:rPr>
        <w:t xml:space="preserve"> </w:t>
      </w:r>
      <w:r w:rsidR="00717062">
        <w:rPr>
          <w:rFonts w:ascii="Times New Roman" w:hAnsi="Times New Roman"/>
          <w:bCs/>
          <w:sz w:val="24"/>
          <w:szCs w:val="24"/>
        </w:rPr>
        <w:t>12.</w:t>
      </w:r>
      <w:r w:rsidR="00FD1E54">
        <w:rPr>
          <w:rFonts w:ascii="Times New Roman" w:hAnsi="Times New Roman"/>
          <w:bCs/>
          <w:sz w:val="24"/>
          <w:szCs w:val="24"/>
        </w:rPr>
        <w:t xml:space="preserve"> </w:t>
      </w:r>
      <w:r w:rsidR="00717062">
        <w:rPr>
          <w:rFonts w:ascii="Times New Roman" w:hAnsi="Times New Roman"/>
          <w:bCs/>
          <w:sz w:val="24"/>
          <w:szCs w:val="24"/>
        </w:rPr>
        <w:t>2023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C75A9A" w:rsidRPr="00BC6955" w:rsidRDefault="00BC6955" w:rsidP="003B6103">
      <w:pPr>
        <w:pStyle w:val="Odstavecseseznamem"/>
        <w:numPr>
          <w:ilvl w:val="0"/>
          <w:numId w:val="22"/>
        </w:numPr>
        <w:ind w:left="426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Průběžná a n</w:t>
      </w:r>
      <w:r w:rsidR="00C75A9A" w:rsidRPr="00B40DF1">
        <w:rPr>
          <w:rFonts w:ascii="Times New Roman" w:hAnsi="Times New Roman"/>
          <w:bCs/>
          <w:sz w:val="24"/>
          <w:szCs w:val="24"/>
        </w:rPr>
        <w:t>ásledn</w:t>
      </w:r>
      <w:r w:rsidR="00B40DF1">
        <w:rPr>
          <w:rFonts w:ascii="Times New Roman" w:hAnsi="Times New Roman"/>
          <w:bCs/>
          <w:sz w:val="24"/>
          <w:szCs w:val="24"/>
        </w:rPr>
        <w:t>á veřejno</w:t>
      </w:r>
      <w:r>
        <w:rPr>
          <w:rFonts w:ascii="Times New Roman" w:hAnsi="Times New Roman"/>
          <w:bCs/>
          <w:sz w:val="24"/>
          <w:szCs w:val="24"/>
        </w:rPr>
        <w:t>s</w:t>
      </w:r>
      <w:r w:rsidR="00B40DF1">
        <w:rPr>
          <w:rFonts w:ascii="Times New Roman" w:hAnsi="Times New Roman"/>
          <w:bCs/>
          <w:sz w:val="24"/>
          <w:szCs w:val="24"/>
        </w:rPr>
        <w:t>právní kontrola</w:t>
      </w:r>
      <w:r w:rsidR="00C75A9A" w:rsidRPr="00B40DF1">
        <w:rPr>
          <w:rFonts w:ascii="Times New Roman" w:hAnsi="Times New Roman"/>
          <w:bCs/>
          <w:sz w:val="24"/>
          <w:szCs w:val="24"/>
        </w:rPr>
        <w:t xml:space="preserve"> plnění smluvn</w:t>
      </w:r>
      <w:r>
        <w:rPr>
          <w:rFonts w:ascii="Times New Roman" w:hAnsi="Times New Roman"/>
          <w:bCs/>
          <w:sz w:val="24"/>
          <w:szCs w:val="24"/>
        </w:rPr>
        <w:t>ích podmínek ze strany žadatele</w:t>
      </w:r>
      <w:r w:rsidR="00C75A9A" w:rsidRPr="00B40DF1">
        <w:rPr>
          <w:rFonts w:ascii="Times New Roman" w:hAnsi="Times New Roman"/>
          <w:bCs/>
          <w:sz w:val="24"/>
          <w:szCs w:val="24"/>
        </w:rPr>
        <w:t xml:space="preserve"> po celou dobu trvání smlouvy</w:t>
      </w:r>
      <w:r w:rsidR="00B40DF1">
        <w:rPr>
          <w:rFonts w:ascii="Times New Roman" w:hAnsi="Times New Roman"/>
          <w:bCs/>
          <w:sz w:val="24"/>
          <w:szCs w:val="24"/>
        </w:rPr>
        <w:t xml:space="preserve"> bude prováděna</w:t>
      </w:r>
      <w:r w:rsidR="00B40DF1" w:rsidRPr="00B40DF1">
        <w:rPr>
          <w:rFonts w:ascii="Times New Roman" w:hAnsi="Times New Roman"/>
          <w:bCs/>
          <w:sz w:val="24"/>
          <w:szCs w:val="24"/>
        </w:rPr>
        <w:t xml:space="preserve"> dle</w:t>
      </w:r>
      <w:r w:rsidR="00B40DF1">
        <w:rPr>
          <w:rFonts w:ascii="Times New Roman" w:hAnsi="Times New Roman"/>
          <w:bCs/>
          <w:sz w:val="24"/>
          <w:szCs w:val="24"/>
        </w:rPr>
        <w:t xml:space="preserve"> znění</w:t>
      </w:r>
      <w:r w:rsidR="00B40DF1" w:rsidRPr="00B40DF1">
        <w:rPr>
          <w:rFonts w:ascii="Times New Roman" w:hAnsi="Times New Roman"/>
          <w:bCs/>
          <w:sz w:val="24"/>
          <w:szCs w:val="24"/>
        </w:rPr>
        <w:t xml:space="preserve"> </w:t>
      </w:r>
      <w:r w:rsidRPr="00BC6955">
        <w:rPr>
          <w:rFonts w:ascii="Times New Roman" w:hAnsi="Times New Roman"/>
          <w:bCs/>
          <w:sz w:val="24"/>
          <w:szCs w:val="24"/>
        </w:rPr>
        <w:t>článku V., odst. 3</w:t>
      </w:r>
      <w:r w:rsidR="00B40DF1" w:rsidRPr="00BC6955">
        <w:rPr>
          <w:rFonts w:ascii="Times New Roman" w:hAnsi="Times New Roman"/>
          <w:bCs/>
          <w:sz w:val="24"/>
          <w:szCs w:val="24"/>
        </w:rPr>
        <w:t xml:space="preserve"> smlouvy.</w:t>
      </w:r>
    </w:p>
    <w:p w:rsidR="0053079F" w:rsidRDefault="0053079F" w:rsidP="00D660C1">
      <w:pPr>
        <w:ind w:left="714"/>
        <w:jc w:val="both"/>
        <w:rPr>
          <w:rFonts w:ascii="Times New Roman" w:hAnsi="Times New Roman"/>
          <w:bCs/>
          <w:sz w:val="24"/>
          <w:szCs w:val="24"/>
        </w:rPr>
      </w:pPr>
    </w:p>
    <w:p w:rsidR="00A9455D" w:rsidRDefault="00A9455D" w:rsidP="008D78B0">
      <w:pPr>
        <w:ind w:left="426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Přílohy: </w:t>
      </w:r>
    </w:p>
    <w:p w:rsidR="00A9455D" w:rsidRDefault="00A9455D" w:rsidP="008D78B0">
      <w:pPr>
        <w:pStyle w:val="Odstavecseseznamem"/>
        <w:numPr>
          <w:ilvl w:val="6"/>
          <w:numId w:val="7"/>
        </w:numPr>
        <w:tabs>
          <w:tab w:val="clear" w:pos="2520"/>
          <w:tab w:val="num" w:pos="709"/>
        </w:tabs>
        <w:ind w:left="426" w:firstLine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Žádost</w:t>
      </w:r>
      <w:r w:rsidR="00FD6BE3">
        <w:rPr>
          <w:rFonts w:ascii="Times New Roman" w:hAnsi="Times New Roman"/>
          <w:bCs/>
          <w:sz w:val="24"/>
          <w:szCs w:val="24"/>
        </w:rPr>
        <w:t xml:space="preserve"> o poskytnutí dotace</w:t>
      </w:r>
    </w:p>
    <w:p w:rsidR="00A9455D" w:rsidRDefault="00A9455D" w:rsidP="008D78B0">
      <w:pPr>
        <w:pStyle w:val="Odstavecseseznamem"/>
        <w:numPr>
          <w:ilvl w:val="6"/>
          <w:numId w:val="7"/>
        </w:numPr>
        <w:tabs>
          <w:tab w:val="clear" w:pos="2520"/>
          <w:tab w:val="num" w:pos="567"/>
        </w:tabs>
        <w:ind w:left="426" w:firstLine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Vzor fotodokumentace stávajícího kotle</w:t>
      </w:r>
    </w:p>
    <w:p w:rsidR="0053079F" w:rsidRDefault="0053079F" w:rsidP="008D78B0">
      <w:pPr>
        <w:pStyle w:val="Odstavecseseznamem"/>
        <w:numPr>
          <w:ilvl w:val="6"/>
          <w:numId w:val="7"/>
        </w:numPr>
        <w:tabs>
          <w:tab w:val="clear" w:pos="2520"/>
          <w:tab w:val="num" w:pos="709"/>
        </w:tabs>
        <w:ind w:left="426" w:firstLine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Doklad potvrzující ekologickou likvidaci původního kotle</w:t>
      </w:r>
    </w:p>
    <w:p w:rsidR="00A9455D" w:rsidRPr="008E3F53" w:rsidRDefault="00A9455D" w:rsidP="008D78B0">
      <w:pPr>
        <w:pStyle w:val="Odstavecseseznamem"/>
        <w:numPr>
          <w:ilvl w:val="6"/>
          <w:numId w:val="7"/>
        </w:numPr>
        <w:tabs>
          <w:tab w:val="clear" w:pos="2520"/>
          <w:tab w:val="left" w:pos="426"/>
          <w:tab w:val="num" w:pos="567"/>
        </w:tabs>
        <w:ind w:left="426" w:firstLine="0"/>
        <w:jc w:val="both"/>
        <w:rPr>
          <w:rFonts w:ascii="Times New Roman" w:hAnsi="Times New Roman"/>
          <w:bCs/>
          <w:sz w:val="24"/>
          <w:szCs w:val="24"/>
        </w:rPr>
      </w:pPr>
      <w:r w:rsidRPr="008E3F53">
        <w:rPr>
          <w:rFonts w:ascii="Times New Roman" w:hAnsi="Times New Roman"/>
          <w:bCs/>
          <w:sz w:val="24"/>
          <w:szCs w:val="24"/>
        </w:rPr>
        <w:t xml:space="preserve">Formulář </w:t>
      </w:r>
      <w:r w:rsidR="00FD6BE3">
        <w:rPr>
          <w:rFonts w:ascii="Times New Roman" w:hAnsi="Times New Roman"/>
          <w:bCs/>
          <w:sz w:val="24"/>
          <w:szCs w:val="24"/>
        </w:rPr>
        <w:t>Potvrzení energetického specialisty - doporučení</w:t>
      </w:r>
      <w:r w:rsidRPr="008E3F53">
        <w:rPr>
          <w:rFonts w:ascii="Times New Roman" w:hAnsi="Times New Roman"/>
          <w:bCs/>
          <w:sz w:val="24"/>
          <w:szCs w:val="24"/>
        </w:rPr>
        <w:t xml:space="preserve"> mikro</w:t>
      </w:r>
      <w:r w:rsidR="0053079F">
        <w:rPr>
          <w:rFonts w:ascii="Times New Roman" w:hAnsi="Times New Roman"/>
          <w:bCs/>
          <w:sz w:val="24"/>
          <w:szCs w:val="24"/>
        </w:rPr>
        <w:t>-</w:t>
      </w:r>
      <w:r w:rsidRPr="008E3F53">
        <w:rPr>
          <w:rFonts w:ascii="Times New Roman" w:hAnsi="Times New Roman"/>
          <w:bCs/>
          <w:sz w:val="24"/>
          <w:szCs w:val="24"/>
        </w:rPr>
        <w:t>energ</w:t>
      </w:r>
      <w:r w:rsidR="008D78B0">
        <w:rPr>
          <w:rFonts w:ascii="Times New Roman" w:hAnsi="Times New Roman"/>
          <w:bCs/>
          <w:sz w:val="24"/>
          <w:szCs w:val="24"/>
        </w:rPr>
        <w:t>.</w:t>
      </w:r>
      <w:r w:rsidRPr="008E3F53">
        <w:rPr>
          <w:rFonts w:ascii="Times New Roman" w:hAnsi="Times New Roman"/>
          <w:bCs/>
          <w:sz w:val="24"/>
          <w:szCs w:val="24"/>
        </w:rPr>
        <w:t xml:space="preserve"> opatření</w:t>
      </w:r>
    </w:p>
    <w:p w:rsidR="00A9455D" w:rsidRDefault="00A9455D" w:rsidP="008D78B0">
      <w:pPr>
        <w:pStyle w:val="Odstavecseseznamem"/>
        <w:numPr>
          <w:ilvl w:val="6"/>
          <w:numId w:val="7"/>
        </w:numPr>
        <w:tabs>
          <w:tab w:val="clear" w:pos="2520"/>
          <w:tab w:val="num" w:pos="709"/>
        </w:tabs>
        <w:ind w:left="426" w:firstLine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Vzor Plné moci při jednom </w:t>
      </w:r>
      <w:r w:rsidR="008E3F53">
        <w:rPr>
          <w:rFonts w:ascii="Times New Roman" w:hAnsi="Times New Roman"/>
          <w:bCs/>
          <w:sz w:val="24"/>
          <w:szCs w:val="24"/>
        </w:rPr>
        <w:t xml:space="preserve">vlastníkovi </w:t>
      </w:r>
    </w:p>
    <w:p w:rsidR="009475F0" w:rsidRDefault="008E3F53" w:rsidP="008D78B0">
      <w:pPr>
        <w:pStyle w:val="Odstavecseseznamem"/>
        <w:numPr>
          <w:ilvl w:val="6"/>
          <w:numId w:val="7"/>
        </w:numPr>
        <w:tabs>
          <w:tab w:val="clear" w:pos="2520"/>
          <w:tab w:val="num" w:pos="709"/>
        </w:tabs>
        <w:ind w:left="426" w:firstLine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Vzor </w:t>
      </w:r>
      <w:r w:rsidR="00076A6A">
        <w:rPr>
          <w:rFonts w:ascii="Times New Roman" w:hAnsi="Times New Roman"/>
          <w:bCs/>
          <w:sz w:val="24"/>
          <w:szCs w:val="24"/>
        </w:rPr>
        <w:t>P</w:t>
      </w:r>
      <w:r>
        <w:rPr>
          <w:rFonts w:ascii="Times New Roman" w:hAnsi="Times New Roman"/>
          <w:bCs/>
          <w:sz w:val="24"/>
          <w:szCs w:val="24"/>
        </w:rPr>
        <w:t>lné moci při existenci více vlastníků</w:t>
      </w:r>
      <w:r w:rsidR="00D3161F">
        <w:rPr>
          <w:rFonts w:ascii="Times New Roman" w:hAnsi="Times New Roman"/>
          <w:bCs/>
          <w:sz w:val="24"/>
          <w:szCs w:val="24"/>
        </w:rPr>
        <w:t xml:space="preserve"> </w:t>
      </w:r>
      <w:r w:rsidR="006B36CE">
        <w:rPr>
          <w:rFonts w:ascii="Times New Roman" w:hAnsi="Times New Roman"/>
          <w:bCs/>
          <w:sz w:val="24"/>
          <w:szCs w:val="24"/>
        </w:rPr>
        <w:t>–</w:t>
      </w:r>
      <w:r w:rsidR="00D3161F">
        <w:rPr>
          <w:rFonts w:ascii="Times New Roman" w:hAnsi="Times New Roman"/>
          <w:bCs/>
          <w:sz w:val="24"/>
          <w:szCs w:val="24"/>
        </w:rPr>
        <w:t xml:space="preserve"> zmocnění</w:t>
      </w:r>
    </w:p>
    <w:p w:rsidR="002C0438" w:rsidRDefault="002C0438">
      <w:pPr>
        <w:overflowPunct/>
        <w:autoSpaceDE/>
        <w:autoSpaceDN/>
        <w:adjustRightInd/>
        <w:spacing w:after="200" w:line="276" w:lineRule="auto"/>
        <w:textAlignment w:val="auto"/>
        <w:rPr>
          <w:rFonts w:ascii="Times New Roman" w:hAnsi="Times New Roman"/>
          <w:bCs/>
          <w:sz w:val="24"/>
          <w:szCs w:val="24"/>
        </w:rPr>
      </w:pPr>
    </w:p>
    <w:sectPr w:rsidR="002C0438" w:rsidSect="00F97483">
      <w:pgSz w:w="11906" w:h="16838"/>
      <w:pgMar w:top="1135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1A6D" w:rsidRDefault="00861A6D" w:rsidP="00984C92">
      <w:r>
        <w:separator/>
      </w:r>
    </w:p>
  </w:endnote>
  <w:endnote w:type="continuationSeparator" w:id="0">
    <w:p w:rsidR="00861A6D" w:rsidRDefault="00861A6D" w:rsidP="00984C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 Light"/>
    <w:panose1 w:val="020F0502020204030204"/>
    <w:charset w:val="00"/>
    <w:family w:val="roman"/>
    <w:notTrueType/>
    <w:pitch w:val="default"/>
  </w:font>
  <w:font w:name="Cambria">
    <w:altName w:val="Palatino Linotype"/>
    <w:panose1 w:val="02040503050406030204"/>
    <w:charset w:val="EE"/>
    <w:family w:val="roman"/>
    <w:pitch w:val="variable"/>
    <w:sig w:usb0="00000001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1A6D" w:rsidRDefault="00861A6D" w:rsidP="00984C92">
      <w:r>
        <w:separator/>
      </w:r>
    </w:p>
  </w:footnote>
  <w:footnote w:type="continuationSeparator" w:id="0">
    <w:p w:rsidR="00861A6D" w:rsidRDefault="00861A6D" w:rsidP="00984C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61BEF"/>
    <w:multiLevelType w:val="hybridMultilevel"/>
    <w:tmpl w:val="953EFFDC"/>
    <w:lvl w:ilvl="0" w:tplc="072EE054">
      <w:start w:val="1"/>
      <w:numFmt w:val="lowerLetter"/>
      <w:lvlText w:val="%1)"/>
      <w:lvlJc w:val="left"/>
      <w:pPr>
        <w:ind w:left="1146" w:hanging="360"/>
      </w:pPr>
      <w:rPr>
        <w:rFonts w:ascii="Arial" w:hAnsi="Arial" w:hint="default"/>
        <w:b w:val="0"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04E169C6"/>
    <w:multiLevelType w:val="multilevel"/>
    <w:tmpl w:val="1960C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1B7AB7"/>
    <w:multiLevelType w:val="multilevel"/>
    <w:tmpl w:val="12F486B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18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16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08571E5E"/>
    <w:multiLevelType w:val="hybridMultilevel"/>
    <w:tmpl w:val="0E3A4E04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612BA6"/>
    <w:multiLevelType w:val="multilevel"/>
    <w:tmpl w:val="C216807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18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auto"/>
        <w:sz w:val="2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 w15:restartNumberingAfterBreak="0">
    <w:nsid w:val="0A0D4D35"/>
    <w:multiLevelType w:val="multilevel"/>
    <w:tmpl w:val="2DFA547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16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 w15:restartNumberingAfterBreak="0">
    <w:nsid w:val="0A354934"/>
    <w:multiLevelType w:val="hybridMultilevel"/>
    <w:tmpl w:val="33F6B5CA"/>
    <w:lvl w:ilvl="0" w:tplc="0D582A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111392"/>
    <w:multiLevelType w:val="multilevel"/>
    <w:tmpl w:val="2D24074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0E756194"/>
    <w:multiLevelType w:val="multilevel"/>
    <w:tmpl w:val="52BC8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EE100BE"/>
    <w:multiLevelType w:val="hybridMultilevel"/>
    <w:tmpl w:val="F5BAA720"/>
    <w:lvl w:ilvl="0" w:tplc="408EF01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FE626D4"/>
    <w:multiLevelType w:val="hybridMultilevel"/>
    <w:tmpl w:val="AD1EFD4C"/>
    <w:lvl w:ilvl="0" w:tplc="0405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 w15:restartNumberingAfterBreak="0">
    <w:nsid w:val="120571BF"/>
    <w:multiLevelType w:val="hybridMultilevel"/>
    <w:tmpl w:val="07128140"/>
    <w:lvl w:ilvl="0" w:tplc="D652BEF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Times New Roman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5117335"/>
    <w:multiLevelType w:val="hybridMultilevel"/>
    <w:tmpl w:val="04D00504"/>
    <w:lvl w:ilvl="0" w:tplc="0405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3" w15:restartNumberingAfterBreak="0">
    <w:nsid w:val="1DA861AF"/>
    <w:multiLevelType w:val="hybridMultilevel"/>
    <w:tmpl w:val="12A6A678"/>
    <w:lvl w:ilvl="0" w:tplc="C0284472">
      <w:start w:val="1"/>
      <w:numFmt w:val="upperRoman"/>
      <w:lvlText w:val="%1."/>
      <w:lvlJc w:val="left"/>
      <w:pPr>
        <w:ind w:left="862" w:hanging="72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E04B00"/>
    <w:multiLevelType w:val="hybridMultilevel"/>
    <w:tmpl w:val="048831C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3744EC"/>
    <w:multiLevelType w:val="multilevel"/>
    <w:tmpl w:val="EEF48CD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color w:val="auto"/>
        <w:sz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2F465DAA"/>
    <w:multiLevelType w:val="multilevel"/>
    <w:tmpl w:val="7FCAD52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color w:val="auto"/>
        <w:sz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9232935"/>
    <w:multiLevelType w:val="hybridMultilevel"/>
    <w:tmpl w:val="221CFF6A"/>
    <w:lvl w:ilvl="0" w:tplc="A3F6AA3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A839BF"/>
    <w:multiLevelType w:val="hybridMultilevel"/>
    <w:tmpl w:val="15829C20"/>
    <w:lvl w:ilvl="0" w:tplc="072EE054">
      <w:start w:val="1"/>
      <w:numFmt w:val="lowerLetter"/>
      <w:lvlText w:val="%1)"/>
      <w:lvlJc w:val="left"/>
      <w:pPr>
        <w:tabs>
          <w:tab w:val="num" w:pos="1860"/>
        </w:tabs>
        <w:ind w:left="1860" w:hanging="360"/>
      </w:pPr>
      <w:rPr>
        <w:rFonts w:ascii="Arial" w:hAnsi="Arial" w:hint="default"/>
        <w:b w:val="0"/>
        <w:i w:val="0"/>
        <w:sz w:val="2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CCD4B9C"/>
    <w:multiLevelType w:val="multilevel"/>
    <w:tmpl w:val="430A5C0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sz w:val="18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auto"/>
        <w:sz w:val="2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0" w15:restartNumberingAfterBreak="0">
    <w:nsid w:val="427D7EA1"/>
    <w:multiLevelType w:val="hybridMultilevel"/>
    <w:tmpl w:val="C9204E90"/>
    <w:lvl w:ilvl="0" w:tplc="04050017">
      <w:start w:val="1"/>
      <w:numFmt w:val="lowerLetter"/>
      <w:lvlText w:val="%1)"/>
      <w:lvlJc w:val="left"/>
      <w:pPr>
        <w:ind w:left="502" w:hanging="360"/>
      </w:p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4632403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48B216D5"/>
    <w:multiLevelType w:val="hybridMultilevel"/>
    <w:tmpl w:val="4720E730"/>
    <w:lvl w:ilvl="0" w:tplc="62DE5BCE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i w:val="0"/>
        <w:sz w:val="18"/>
        <w:szCs w:val="18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AF60A77"/>
    <w:multiLevelType w:val="hybridMultilevel"/>
    <w:tmpl w:val="81AC0EB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C46F92"/>
    <w:multiLevelType w:val="hybridMultilevel"/>
    <w:tmpl w:val="28B658D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FA479EC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112790E"/>
    <w:multiLevelType w:val="multilevel"/>
    <w:tmpl w:val="8A3CBC6C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527C1FA7"/>
    <w:multiLevelType w:val="multilevel"/>
    <w:tmpl w:val="FC1433EE"/>
    <w:lvl w:ilvl="0">
      <w:start w:val="1"/>
      <w:numFmt w:val="upperLetter"/>
      <w:pStyle w:val="OM-nadpis1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OM-nadpis2"/>
      <w:lvlText w:val="%1.%2"/>
      <w:lvlJc w:val="left"/>
      <w:pPr>
        <w:ind w:left="737" w:hanging="737"/>
      </w:pPr>
      <w:rPr>
        <w:rFonts w:hint="default"/>
      </w:rPr>
    </w:lvl>
    <w:lvl w:ilvl="2">
      <w:start w:val="1"/>
      <w:numFmt w:val="decimal"/>
      <w:pStyle w:val="OM-napdis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OM-nadpis4"/>
      <w:lvlText w:val="%1.%2.%3.%4"/>
      <w:lvlJc w:val="left"/>
      <w:pPr>
        <w:ind w:left="864" w:hanging="86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</w:rPr>
    </w:lvl>
    <w:lvl w:ilvl="4">
      <w:start w:val="1"/>
      <w:numFmt w:val="decimal"/>
      <w:pStyle w:val="OM-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OM-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7" w15:restartNumberingAfterBreak="0">
    <w:nsid w:val="59EB5872"/>
    <w:multiLevelType w:val="hybridMultilevel"/>
    <w:tmpl w:val="6046B07E"/>
    <w:lvl w:ilvl="0" w:tplc="62DE5BC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18"/>
        <w:szCs w:val="18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CAB47AC"/>
    <w:multiLevelType w:val="hybridMultilevel"/>
    <w:tmpl w:val="D8C6E49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593A8A"/>
    <w:multiLevelType w:val="hybridMultilevel"/>
    <w:tmpl w:val="CC9652EE"/>
    <w:lvl w:ilvl="0" w:tplc="62DE5BCE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i w:val="0"/>
        <w:sz w:val="18"/>
        <w:szCs w:val="18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E6C0E86"/>
    <w:multiLevelType w:val="multilevel"/>
    <w:tmpl w:val="B26EA242"/>
    <w:lvl w:ilvl="0">
      <w:start w:val="6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18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16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1" w15:restartNumberingAfterBreak="0">
    <w:nsid w:val="64A6719F"/>
    <w:multiLevelType w:val="hybridMultilevel"/>
    <w:tmpl w:val="6BD8A8B2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6EBF770A"/>
    <w:multiLevelType w:val="multilevel"/>
    <w:tmpl w:val="39E68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031690C"/>
    <w:multiLevelType w:val="hybridMultilevel"/>
    <w:tmpl w:val="1F7E858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05244C3"/>
    <w:multiLevelType w:val="hybridMultilevel"/>
    <w:tmpl w:val="3AA653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AB1DB6"/>
    <w:multiLevelType w:val="hybridMultilevel"/>
    <w:tmpl w:val="607830A4"/>
    <w:lvl w:ilvl="0" w:tplc="3D4040B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501DFD"/>
    <w:multiLevelType w:val="hybridMultilevel"/>
    <w:tmpl w:val="833E77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8"/>
  </w:num>
  <w:num w:numId="3">
    <w:abstractNumId w:val="30"/>
  </w:num>
  <w:num w:numId="4">
    <w:abstractNumId w:val="15"/>
  </w:num>
  <w:num w:numId="5">
    <w:abstractNumId w:val="11"/>
  </w:num>
  <w:num w:numId="6">
    <w:abstractNumId w:val="4"/>
  </w:num>
  <w:num w:numId="7">
    <w:abstractNumId w:val="5"/>
  </w:num>
  <w:num w:numId="8">
    <w:abstractNumId w:val="27"/>
  </w:num>
  <w:num w:numId="9">
    <w:abstractNumId w:val="32"/>
  </w:num>
  <w:num w:numId="10">
    <w:abstractNumId w:val="13"/>
  </w:num>
  <w:num w:numId="11">
    <w:abstractNumId w:val="6"/>
  </w:num>
  <w:num w:numId="12">
    <w:abstractNumId w:val="1"/>
  </w:num>
  <w:num w:numId="13">
    <w:abstractNumId w:val="29"/>
  </w:num>
  <w:num w:numId="14">
    <w:abstractNumId w:val="22"/>
  </w:num>
  <w:num w:numId="15">
    <w:abstractNumId w:val="36"/>
  </w:num>
  <w:num w:numId="16">
    <w:abstractNumId w:val="16"/>
  </w:num>
  <w:num w:numId="17">
    <w:abstractNumId w:val="25"/>
  </w:num>
  <w:num w:numId="18">
    <w:abstractNumId w:val="21"/>
  </w:num>
  <w:num w:numId="19">
    <w:abstractNumId w:val="0"/>
  </w:num>
  <w:num w:numId="20">
    <w:abstractNumId w:val="7"/>
  </w:num>
  <w:num w:numId="21">
    <w:abstractNumId w:val="17"/>
  </w:num>
  <w:num w:numId="22">
    <w:abstractNumId w:val="28"/>
  </w:num>
  <w:num w:numId="23">
    <w:abstractNumId w:val="24"/>
  </w:num>
  <w:num w:numId="24">
    <w:abstractNumId w:val="3"/>
  </w:num>
  <w:num w:numId="25">
    <w:abstractNumId w:val="31"/>
  </w:num>
  <w:num w:numId="26">
    <w:abstractNumId w:val="2"/>
  </w:num>
  <w:num w:numId="27">
    <w:abstractNumId w:val="9"/>
  </w:num>
  <w:num w:numId="28">
    <w:abstractNumId w:val="8"/>
  </w:num>
  <w:num w:numId="29">
    <w:abstractNumId w:val="10"/>
  </w:num>
  <w:num w:numId="30">
    <w:abstractNumId w:val="34"/>
  </w:num>
  <w:num w:numId="31">
    <w:abstractNumId w:val="14"/>
  </w:num>
  <w:num w:numId="32">
    <w:abstractNumId w:val="12"/>
  </w:num>
  <w:num w:numId="33">
    <w:abstractNumId w:val="26"/>
  </w:num>
  <w:num w:numId="34">
    <w:abstractNumId w:val="20"/>
  </w:num>
  <w:num w:numId="35">
    <w:abstractNumId w:val="33"/>
  </w:num>
  <w:num w:numId="36">
    <w:abstractNumId w:val="35"/>
  </w:num>
  <w:num w:numId="3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A9A"/>
    <w:rsid w:val="00007C35"/>
    <w:rsid w:val="00011826"/>
    <w:rsid w:val="000169D6"/>
    <w:rsid w:val="000245D7"/>
    <w:rsid w:val="000276A8"/>
    <w:rsid w:val="000333C7"/>
    <w:rsid w:val="00034030"/>
    <w:rsid w:val="0003524C"/>
    <w:rsid w:val="0003615D"/>
    <w:rsid w:val="00045DAA"/>
    <w:rsid w:val="00050301"/>
    <w:rsid w:val="00050C19"/>
    <w:rsid w:val="00056843"/>
    <w:rsid w:val="000658D3"/>
    <w:rsid w:val="00076A6A"/>
    <w:rsid w:val="000948A9"/>
    <w:rsid w:val="000969FF"/>
    <w:rsid w:val="000A30C8"/>
    <w:rsid w:val="000A5713"/>
    <w:rsid w:val="000C4609"/>
    <w:rsid w:val="000C6F9B"/>
    <w:rsid w:val="000C7A9F"/>
    <w:rsid w:val="000D0238"/>
    <w:rsid w:val="000D44FE"/>
    <w:rsid w:val="000D6E53"/>
    <w:rsid w:val="000E3AB2"/>
    <w:rsid w:val="00100323"/>
    <w:rsid w:val="0010232D"/>
    <w:rsid w:val="00105DED"/>
    <w:rsid w:val="00110AD7"/>
    <w:rsid w:val="0011797D"/>
    <w:rsid w:val="001312E3"/>
    <w:rsid w:val="001314C2"/>
    <w:rsid w:val="001430F5"/>
    <w:rsid w:val="00147AF4"/>
    <w:rsid w:val="00164138"/>
    <w:rsid w:val="00164741"/>
    <w:rsid w:val="00172FE2"/>
    <w:rsid w:val="00173779"/>
    <w:rsid w:val="001814B9"/>
    <w:rsid w:val="0018351B"/>
    <w:rsid w:val="00184296"/>
    <w:rsid w:val="00186331"/>
    <w:rsid w:val="0019009A"/>
    <w:rsid w:val="00194985"/>
    <w:rsid w:val="00195742"/>
    <w:rsid w:val="001978A1"/>
    <w:rsid w:val="001A06CE"/>
    <w:rsid w:val="001A0C04"/>
    <w:rsid w:val="001B556E"/>
    <w:rsid w:val="001D0916"/>
    <w:rsid w:val="001D11CE"/>
    <w:rsid w:val="001E25FA"/>
    <w:rsid w:val="001E344F"/>
    <w:rsid w:val="001F18DA"/>
    <w:rsid w:val="001F3057"/>
    <w:rsid w:val="001F644B"/>
    <w:rsid w:val="00211E80"/>
    <w:rsid w:val="00224A52"/>
    <w:rsid w:val="0023119B"/>
    <w:rsid w:val="002320B4"/>
    <w:rsid w:val="00257045"/>
    <w:rsid w:val="002654C4"/>
    <w:rsid w:val="00271664"/>
    <w:rsid w:val="0027468D"/>
    <w:rsid w:val="002822C9"/>
    <w:rsid w:val="002853DE"/>
    <w:rsid w:val="0029385E"/>
    <w:rsid w:val="002A52FE"/>
    <w:rsid w:val="002B1863"/>
    <w:rsid w:val="002B2056"/>
    <w:rsid w:val="002B3CDB"/>
    <w:rsid w:val="002C0279"/>
    <w:rsid w:val="002C0438"/>
    <w:rsid w:val="002C076E"/>
    <w:rsid w:val="002C1EE9"/>
    <w:rsid w:val="002C5AF3"/>
    <w:rsid w:val="002D29A4"/>
    <w:rsid w:val="002D5F66"/>
    <w:rsid w:val="002D61A3"/>
    <w:rsid w:val="002D7739"/>
    <w:rsid w:val="002F20A1"/>
    <w:rsid w:val="002F3645"/>
    <w:rsid w:val="002F396C"/>
    <w:rsid w:val="00304521"/>
    <w:rsid w:val="00312354"/>
    <w:rsid w:val="003160CB"/>
    <w:rsid w:val="00320D85"/>
    <w:rsid w:val="00336B69"/>
    <w:rsid w:val="003426A4"/>
    <w:rsid w:val="00344194"/>
    <w:rsid w:val="003460FD"/>
    <w:rsid w:val="00347D96"/>
    <w:rsid w:val="00350155"/>
    <w:rsid w:val="00357A65"/>
    <w:rsid w:val="003617DC"/>
    <w:rsid w:val="00363018"/>
    <w:rsid w:val="003711B3"/>
    <w:rsid w:val="00377D97"/>
    <w:rsid w:val="003869B7"/>
    <w:rsid w:val="003914FA"/>
    <w:rsid w:val="003A30B0"/>
    <w:rsid w:val="003A40CF"/>
    <w:rsid w:val="003A7D1F"/>
    <w:rsid w:val="003B469B"/>
    <w:rsid w:val="003B6103"/>
    <w:rsid w:val="003B666F"/>
    <w:rsid w:val="003B72DD"/>
    <w:rsid w:val="003C20A9"/>
    <w:rsid w:val="003C492B"/>
    <w:rsid w:val="003D7078"/>
    <w:rsid w:val="003F0286"/>
    <w:rsid w:val="003F7952"/>
    <w:rsid w:val="003F7B2A"/>
    <w:rsid w:val="004024B2"/>
    <w:rsid w:val="0040312B"/>
    <w:rsid w:val="00404446"/>
    <w:rsid w:val="00407668"/>
    <w:rsid w:val="00410127"/>
    <w:rsid w:val="0041023C"/>
    <w:rsid w:val="00417C04"/>
    <w:rsid w:val="004225C4"/>
    <w:rsid w:val="004271D0"/>
    <w:rsid w:val="004359F8"/>
    <w:rsid w:val="00436DA3"/>
    <w:rsid w:val="0047582E"/>
    <w:rsid w:val="004779E3"/>
    <w:rsid w:val="00486FD6"/>
    <w:rsid w:val="00497055"/>
    <w:rsid w:val="004A0A09"/>
    <w:rsid w:val="004A2240"/>
    <w:rsid w:val="004A44CA"/>
    <w:rsid w:val="004A5058"/>
    <w:rsid w:val="004A64AC"/>
    <w:rsid w:val="004A67C1"/>
    <w:rsid w:val="004A69FC"/>
    <w:rsid w:val="004B617E"/>
    <w:rsid w:val="004C5FFD"/>
    <w:rsid w:val="004D37CD"/>
    <w:rsid w:val="004D4762"/>
    <w:rsid w:val="004E1DDF"/>
    <w:rsid w:val="004F21F4"/>
    <w:rsid w:val="004F2AD3"/>
    <w:rsid w:val="004F3CF8"/>
    <w:rsid w:val="004F578B"/>
    <w:rsid w:val="00511317"/>
    <w:rsid w:val="005121F9"/>
    <w:rsid w:val="00514CD4"/>
    <w:rsid w:val="0053079F"/>
    <w:rsid w:val="005311B6"/>
    <w:rsid w:val="00537636"/>
    <w:rsid w:val="00563D77"/>
    <w:rsid w:val="00567260"/>
    <w:rsid w:val="005703A3"/>
    <w:rsid w:val="0057303D"/>
    <w:rsid w:val="00580CCE"/>
    <w:rsid w:val="005831D7"/>
    <w:rsid w:val="00590F41"/>
    <w:rsid w:val="005A2078"/>
    <w:rsid w:val="005B571E"/>
    <w:rsid w:val="005C2A98"/>
    <w:rsid w:val="005D3647"/>
    <w:rsid w:val="005E2DA1"/>
    <w:rsid w:val="005E34CF"/>
    <w:rsid w:val="005E4CA2"/>
    <w:rsid w:val="005E6514"/>
    <w:rsid w:val="00606960"/>
    <w:rsid w:val="00617910"/>
    <w:rsid w:val="00626826"/>
    <w:rsid w:val="00630708"/>
    <w:rsid w:val="006339D0"/>
    <w:rsid w:val="0064521A"/>
    <w:rsid w:val="006460AD"/>
    <w:rsid w:val="00646320"/>
    <w:rsid w:val="00654445"/>
    <w:rsid w:val="00664FA9"/>
    <w:rsid w:val="00681355"/>
    <w:rsid w:val="006828BC"/>
    <w:rsid w:val="00690E15"/>
    <w:rsid w:val="006917AA"/>
    <w:rsid w:val="00693180"/>
    <w:rsid w:val="006A2F03"/>
    <w:rsid w:val="006A4D54"/>
    <w:rsid w:val="006A5172"/>
    <w:rsid w:val="006B36CE"/>
    <w:rsid w:val="006C2D41"/>
    <w:rsid w:val="006C5119"/>
    <w:rsid w:val="006C5673"/>
    <w:rsid w:val="006D3FC7"/>
    <w:rsid w:val="006E6657"/>
    <w:rsid w:val="006F1093"/>
    <w:rsid w:val="006F1990"/>
    <w:rsid w:val="006F3202"/>
    <w:rsid w:val="006F32EB"/>
    <w:rsid w:val="00705A03"/>
    <w:rsid w:val="00707C08"/>
    <w:rsid w:val="00712264"/>
    <w:rsid w:val="00717062"/>
    <w:rsid w:val="00720676"/>
    <w:rsid w:val="00727B13"/>
    <w:rsid w:val="007343B4"/>
    <w:rsid w:val="0073569C"/>
    <w:rsid w:val="00737EBA"/>
    <w:rsid w:val="00742585"/>
    <w:rsid w:val="00744767"/>
    <w:rsid w:val="00746B65"/>
    <w:rsid w:val="00747503"/>
    <w:rsid w:val="00751D36"/>
    <w:rsid w:val="00753B6D"/>
    <w:rsid w:val="007562DA"/>
    <w:rsid w:val="0075647F"/>
    <w:rsid w:val="0076038D"/>
    <w:rsid w:val="007614FC"/>
    <w:rsid w:val="00767AF6"/>
    <w:rsid w:val="00775097"/>
    <w:rsid w:val="00775C1E"/>
    <w:rsid w:val="007844BE"/>
    <w:rsid w:val="007851D0"/>
    <w:rsid w:val="00786B8B"/>
    <w:rsid w:val="00795EB3"/>
    <w:rsid w:val="007A684F"/>
    <w:rsid w:val="007B3241"/>
    <w:rsid w:val="007C3B53"/>
    <w:rsid w:val="007C4685"/>
    <w:rsid w:val="007D08FA"/>
    <w:rsid w:val="007D7951"/>
    <w:rsid w:val="007E2D69"/>
    <w:rsid w:val="007E602B"/>
    <w:rsid w:val="007F1B73"/>
    <w:rsid w:val="007F73F7"/>
    <w:rsid w:val="008010C1"/>
    <w:rsid w:val="008020E4"/>
    <w:rsid w:val="00806F5A"/>
    <w:rsid w:val="00811394"/>
    <w:rsid w:val="008129A3"/>
    <w:rsid w:val="00812D44"/>
    <w:rsid w:val="00813AA9"/>
    <w:rsid w:val="00814E6E"/>
    <w:rsid w:val="008330FB"/>
    <w:rsid w:val="00835053"/>
    <w:rsid w:val="008425D6"/>
    <w:rsid w:val="0084303A"/>
    <w:rsid w:val="00843760"/>
    <w:rsid w:val="00857ED4"/>
    <w:rsid w:val="00861A6D"/>
    <w:rsid w:val="00864213"/>
    <w:rsid w:val="0087448A"/>
    <w:rsid w:val="0087571B"/>
    <w:rsid w:val="0087749B"/>
    <w:rsid w:val="0088767A"/>
    <w:rsid w:val="00891109"/>
    <w:rsid w:val="008A1FFE"/>
    <w:rsid w:val="008A39F9"/>
    <w:rsid w:val="008A6ADF"/>
    <w:rsid w:val="008B315F"/>
    <w:rsid w:val="008B483B"/>
    <w:rsid w:val="008B52D1"/>
    <w:rsid w:val="008D4D88"/>
    <w:rsid w:val="008D4F04"/>
    <w:rsid w:val="008D78B0"/>
    <w:rsid w:val="008E32E4"/>
    <w:rsid w:val="008E3F53"/>
    <w:rsid w:val="008E4C27"/>
    <w:rsid w:val="008F3D9D"/>
    <w:rsid w:val="008F60E1"/>
    <w:rsid w:val="009072D4"/>
    <w:rsid w:val="009172E9"/>
    <w:rsid w:val="00923B41"/>
    <w:rsid w:val="00923B7F"/>
    <w:rsid w:val="009247F6"/>
    <w:rsid w:val="00925441"/>
    <w:rsid w:val="00925BB2"/>
    <w:rsid w:val="00926830"/>
    <w:rsid w:val="00927072"/>
    <w:rsid w:val="00930B5F"/>
    <w:rsid w:val="00941484"/>
    <w:rsid w:val="00943384"/>
    <w:rsid w:val="009475F0"/>
    <w:rsid w:val="009478B6"/>
    <w:rsid w:val="00957A94"/>
    <w:rsid w:val="0096018E"/>
    <w:rsid w:val="009643A2"/>
    <w:rsid w:val="009653F8"/>
    <w:rsid w:val="009738E1"/>
    <w:rsid w:val="00976188"/>
    <w:rsid w:val="009816D4"/>
    <w:rsid w:val="00984C92"/>
    <w:rsid w:val="009865A0"/>
    <w:rsid w:val="009A680B"/>
    <w:rsid w:val="009B14BA"/>
    <w:rsid w:val="009B3444"/>
    <w:rsid w:val="009B481B"/>
    <w:rsid w:val="009B4EFF"/>
    <w:rsid w:val="009C0287"/>
    <w:rsid w:val="009C5EEC"/>
    <w:rsid w:val="009D2A8D"/>
    <w:rsid w:val="009D4722"/>
    <w:rsid w:val="009E681A"/>
    <w:rsid w:val="009E6ABC"/>
    <w:rsid w:val="009E71E0"/>
    <w:rsid w:val="00A1249F"/>
    <w:rsid w:val="00A17F6C"/>
    <w:rsid w:val="00A21F84"/>
    <w:rsid w:val="00A24219"/>
    <w:rsid w:val="00A33451"/>
    <w:rsid w:val="00A36D7F"/>
    <w:rsid w:val="00A37497"/>
    <w:rsid w:val="00A42412"/>
    <w:rsid w:val="00A4736F"/>
    <w:rsid w:val="00A55A13"/>
    <w:rsid w:val="00A572CE"/>
    <w:rsid w:val="00A63C83"/>
    <w:rsid w:val="00A76A7E"/>
    <w:rsid w:val="00A9455D"/>
    <w:rsid w:val="00AB490B"/>
    <w:rsid w:val="00AB649E"/>
    <w:rsid w:val="00AC2792"/>
    <w:rsid w:val="00AD36E7"/>
    <w:rsid w:val="00AD7CB2"/>
    <w:rsid w:val="00AE1DFB"/>
    <w:rsid w:val="00AF5BDF"/>
    <w:rsid w:val="00AF6EB9"/>
    <w:rsid w:val="00B06770"/>
    <w:rsid w:val="00B15DAF"/>
    <w:rsid w:val="00B20D0D"/>
    <w:rsid w:val="00B23FCA"/>
    <w:rsid w:val="00B24AE2"/>
    <w:rsid w:val="00B32E00"/>
    <w:rsid w:val="00B370AE"/>
    <w:rsid w:val="00B40DF1"/>
    <w:rsid w:val="00B411B6"/>
    <w:rsid w:val="00B41C63"/>
    <w:rsid w:val="00B51E78"/>
    <w:rsid w:val="00B55582"/>
    <w:rsid w:val="00B5568F"/>
    <w:rsid w:val="00B60003"/>
    <w:rsid w:val="00B618E7"/>
    <w:rsid w:val="00B6261E"/>
    <w:rsid w:val="00B76E0A"/>
    <w:rsid w:val="00B84B38"/>
    <w:rsid w:val="00B9381E"/>
    <w:rsid w:val="00BA04E9"/>
    <w:rsid w:val="00BA0ABB"/>
    <w:rsid w:val="00BA20BF"/>
    <w:rsid w:val="00BA30BF"/>
    <w:rsid w:val="00BA44C8"/>
    <w:rsid w:val="00BB5F0E"/>
    <w:rsid w:val="00BC2599"/>
    <w:rsid w:val="00BC6955"/>
    <w:rsid w:val="00BD2B5C"/>
    <w:rsid w:val="00BD6EDB"/>
    <w:rsid w:val="00BF0204"/>
    <w:rsid w:val="00BF18D1"/>
    <w:rsid w:val="00BF2279"/>
    <w:rsid w:val="00BF6F21"/>
    <w:rsid w:val="00C23DDE"/>
    <w:rsid w:val="00C32E61"/>
    <w:rsid w:val="00C338E1"/>
    <w:rsid w:val="00C36F5F"/>
    <w:rsid w:val="00C375B0"/>
    <w:rsid w:val="00C41C0C"/>
    <w:rsid w:val="00C41FEB"/>
    <w:rsid w:val="00C640FF"/>
    <w:rsid w:val="00C65E8E"/>
    <w:rsid w:val="00C67609"/>
    <w:rsid w:val="00C707C4"/>
    <w:rsid w:val="00C71A27"/>
    <w:rsid w:val="00C75A9A"/>
    <w:rsid w:val="00C76248"/>
    <w:rsid w:val="00C80444"/>
    <w:rsid w:val="00C95A51"/>
    <w:rsid w:val="00C974F9"/>
    <w:rsid w:val="00CA24E5"/>
    <w:rsid w:val="00CA4E26"/>
    <w:rsid w:val="00CA69B4"/>
    <w:rsid w:val="00CC27CE"/>
    <w:rsid w:val="00CD0B02"/>
    <w:rsid w:val="00CD2DD2"/>
    <w:rsid w:val="00CD456A"/>
    <w:rsid w:val="00D008EF"/>
    <w:rsid w:val="00D057A3"/>
    <w:rsid w:val="00D136B0"/>
    <w:rsid w:val="00D2672E"/>
    <w:rsid w:val="00D3161F"/>
    <w:rsid w:val="00D31EEE"/>
    <w:rsid w:val="00D3614C"/>
    <w:rsid w:val="00D413A4"/>
    <w:rsid w:val="00D4155A"/>
    <w:rsid w:val="00D63320"/>
    <w:rsid w:val="00D65BB6"/>
    <w:rsid w:val="00D660C1"/>
    <w:rsid w:val="00D663BD"/>
    <w:rsid w:val="00D70050"/>
    <w:rsid w:val="00D85F11"/>
    <w:rsid w:val="00D91872"/>
    <w:rsid w:val="00DB78B7"/>
    <w:rsid w:val="00DC5726"/>
    <w:rsid w:val="00DD3BE7"/>
    <w:rsid w:val="00DD5A69"/>
    <w:rsid w:val="00DD71D0"/>
    <w:rsid w:val="00DE4E27"/>
    <w:rsid w:val="00DF18CC"/>
    <w:rsid w:val="00DF31F0"/>
    <w:rsid w:val="00E0259D"/>
    <w:rsid w:val="00E047ED"/>
    <w:rsid w:val="00E12565"/>
    <w:rsid w:val="00E144A1"/>
    <w:rsid w:val="00E16482"/>
    <w:rsid w:val="00E169E7"/>
    <w:rsid w:val="00E17F45"/>
    <w:rsid w:val="00E207DC"/>
    <w:rsid w:val="00E239FE"/>
    <w:rsid w:val="00E24F39"/>
    <w:rsid w:val="00E2694A"/>
    <w:rsid w:val="00E27FB6"/>
    <w:rsid w:val="00E331E0"/>
    <w:rsid w:val="00E40AA1"/>
    <w:rsid w:val="00E51FF6"/>
    <w:rsid w:val="00E73FA4"/>
    <w:rsid w:val="00E7592F"/>
    <w:rsid w:val="00E75B28"/>
    <w:rsid w:val="00E85BAB"/>
    <w:rsid w:val="00EA2908"/>
    <w:rsid w:val="00EA3612"/>
    <w:rsid w:val="00EB3F44"/>
    <w:rsid w:val="00EB5259"/>
    <w:rsid w:val="00EC29ED"/>
    <w:rsid w:val="00EC3550"/>
    <w:rsid w:val="00ED0072"/>
    <w:rsid w:val="00ED4F11"/>
    <w:rsid w:val="00EF0C23"/>
    <w:rsid w:val="00EF4043"/>
    <w:rsid w:val="00F0678F"/>
    <w:rsid w:val="00F12129"/>
    <w:rsid w:val="00F22D04"/>
    <w:rsid w:val="00F22D66"/>
    <w:rsid w:val="00F243F4"/>
    <w:rsid w:val="00F335C6"/>
    <w:rsid w:val="00F33646"/>
    <w:rsid w:val="00F36894"/>
    <w:rsid w:val="00F401A5"/>
    <w:rsid w:val="00F405AC"/>
    <w:rsid w:val="00F52063"/>
    <w:rsid w:val="00F52867"/>
    <w:rsid w:val="00F52C38"/>
    <w:rsid w:val="00F5599C"/>
    <w:rsid w:val="00F602AB"/>
    <w:rsid w:val="00F62068"/>
    <w:rsid w:val="00F70BF2"/>
    <w:rsid w:val="00F73341"/>
    <w:rsid w:val="00F85989"/>
    <w:rsid w:val="00F8705E"/>
    <w:rsid w:val="00F921C1"/>
    <w:rsid w:val="00F95A1B"/>
    <w:rsid w:val="00F97483"/>
    <w:rsid w:val="00F977BC"/>
    <w:rsid w:val="00FA581B"/>
    <w:rsid w:val="00FB0E9D"/>
    <w:rsid w:val="00FB10FE"/>
    <w:rsid w:val="00FB1BC5"/>
    <w:rsid w:val="00FC44AA"/>
    <w:rsid w:val="00FD1E54"/>
    <w:rsid w:val="00FD4443"/>
    <w:rsid w:val="00FD6BE3"/>
    <w:rsid w:val="00FE17A5"/>
    <w:rsid w:val="00FF3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CD62DD6-FA6E-477E-8025-DF0EBA48E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75A9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6B36CE"/>
    <w:pPr>
      <w:keepNext/>
      <w:overflowPunct/>
      <w:autoSpaceDE/>
      <w:autoSpaceDN/>
      <w:adjustRightInd/>
      <w:spacing w:before="240" w:after="60" w:line="276" w:lineRule="auto"/>
      <w:textAlignment w:val="auto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C75A9A"/>
    <w:pPr>
      <w:tabs>
        <w:tab w:val="left" w:pos="6663"/>
      </w:tabs>
      <w:spacing w:before="120" w:line="240" w:lineRule="atLeast"/>
      <w:jc w:val="center"/>
      <w:textAlignment w:val="auto"/>
    </w:pPr>
    <w:rPr>
      <w:rFonts w:cs="Arial"/>
      <w:b/>
      <w:bCs/>
      <w:sz w:val="20"/>
    </w:rPr>
  </w:style>
  <w:style w:type="character" w:customStyle="1" w:styleId="NzevChar">
    <w:name w:val="Název Char"/>
    <w:basedOn w:val="Standardnpsmoodstavce"/>
    <w:link w:val="Nzev"/>
    <w:rsid w:val="00C75A9A"/>
    <w:rPr>
      <w:rFonts w:ascii="Arial" w:eastAsia="Times New Roman" w:hAnsi="Arial" w:cs="Arial"/>
      <w:b/>
      <w:bCs/>
      <w:sz w:val="20"/>
      <w:szCs w:val="20"/>
      <w:lang w:eastAsia="cs-CZ"/>
    </w:rPr>
  </w:style>
  <w:style w:type="character" w:styleId="Hypertextovodkaz">
    <w:name w:val="Hyperlink"/>
    <w:rsid w:val="00C75A9A"/>
    <w:rPr>
      <w:color w:val="0000FF"/>
      <w:u w:val="single"/>
    </w:rPr>
  </w:style>
  <w:style w:type="paragraph" w:styleId="Odstavecseseznamem">
    <w:name w:val="List Paragraph"/>
    <w:aliases w:val="Odstavec_muj,Nad,Odstavec cíl se seznamem,Odstavec se seznamem5"/>
    <w:basedOn w:val="Normln"/>
    <w:link w:val="OdstavecseseznamemChar"/>
    <w:uiPriority w:val="34"/>
    <w:qFormat/>
    <w:rsid w:val="001F305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A517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5172"/>
    <w:rPr>
      <w:rFonts w:ascii="Tahoma" w:eastAsia="Times New Roman" w:hAnsi="Tahoma" w:cs="Tahoma"/>
      <w:sz w:val="16"/>
      <w:szCs w:val="16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AD7CB2"/>
    <w:rPr>
      <w:color w:val="800080" w:themeColor="followedHyperlink"/>
      <w:u w:val="single"/>
    </w:rPr>
  </w:style>
  <w:style w:type="paragraph" w:customStyle="1" w:styleId="CharChar1">
    <w:name w:val="Char Char1"/>
    <w:basedOn w:val="Normln"/>
    <w:rsid w:val="00B23FCA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/>
      <w:sz w:val="20"/>
      <w:lang w:val="en-US"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2320B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320B4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320B4"/>
    <w:rPr>
      <w:rFonts w:ascii="Arial" w:eastAsia="Times New Roman" w:hAnsi="Arial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320B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320B4"/>
    <w:rPr>
      <w:rFonts w:ascii="Arial" w:eastAsia="Times New Roman" w:hAnsi="Arial" w:cs="Times New Roman"/>
      <w:b/>
      <w:bCs/>
      <w:sz w:val="20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unhideWhenUsed/>
    <w:rsid w:val="00514CD4"/>
    <w:pPr>
      <w:overflowPunct/>
      <w:autoSpaceDE/>
      <w:autoSpaceDN/>
      <w:adjustRightInd/>
      <w:spacing w:after="120"/>
      <w:jc w:val="both"/>
      <w:textAlignment w:val="auto"/>
    </w:pPr>
    <w:rPr>
      <w:sz w:val="20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514CD4"/>
    <w:rPr>
      <w:rFonts w:ascii="Arial" w:eastAsia="Times New Roman" w:hAnsi="Arial" w:cs="Times New Roman"/>
      <w:sz w:val="20"/>
      <w:szCs w:val="24"/>
      <w:lang w:eastAsia="cs-CZ"/>
    </w:rPr>
  </w:style>
  <w:style w:type="character" w:customStyle="1" w:styleId="OdstavecseseznamemChar">
    <w:name w:val="Odstavec se seznamem Char"/>
    <w:aliases w:val="Odstavec_muj Char,Nad Char,Odstavec cíl se seznamem Char,Odstavec se seznamem5 Char"/>
    <w:basedOn w:val="Standardnpsmoodstavce"/>
    <w:link w:val="Odstavecseseznamem"/>
    <w:uiPriority w:val="34"/>
    <w:rsid w:val="00514CD4"/>
    <w:rPr>
      <w:rFonts w:ascii="Arial" w:eastAsia="Times New Roman" w:hAnsi="Arial" w:cs="Times New Roman"/>
      <w:szCs w:val="20"/>
      <w:lang w:eastAsia="cs-CZ"/>
    </w:rPr>
  </w:style>
  <w:style w:type="paragraph" w:styleId="Bezmezer">
    <w:name w:val="No Spacing"/>
    <w:uiPriority w:val="1"/>
    <w:qFormat/>
    <w:rsid w:val="00CC27C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eastAsia="cs-CZ"/>
    </w:rPr>
  </w:style>
  <w:style w:type="paragraph" w:styleId="Zhlav">
    <w:name w:val="header"/>
    <w:basedOn w:val="Normln"/>
    <w:link w:val="ZhlavChar"/>
    <w:unhideWhenUsed/>
    <w:rsid w:val="00984C9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84C92"/>
    <w:rPr>
      <w:rFonts w:ascii="Arial" w:eastAsia="Times New Roman" w:hAnsi="Arial" w:cs="Times New Roman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84C9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84C92"/>
    <w:rPr>
      <w:rFonts w:ascii="Arial" w:eastAsia="Times New Roman" w:hAnsi="Arial" w:cs="Times New Roman"/>
      <w:szCs w:val="20"/>
      <w:lang w:eastAsia="cs-CZ"/>
    </w:rPr>
  </w:style>
  <w:style w:type="character" w:styleId="Zdraznn">
    <w:name w:val="Emphasis"/>
    <w:basedOn w:val="Standardnpsmoodstavce"/>
    <w:uiPriority w:val="20"/>
    <w:qFormat/>
    <w:rsid w:val="00753B6D"/>
    <w:rPr>
      <w:b w:val="0"/>
      <w:bCs w:val="0"/>
      <w:i/>
      <w:iCs/>
    </w:rPr>
  </w:style>
  <w:style w:type="table" w:styleId="Mkatabulky">
    <w:name w:val="Table Grid"/>
    <w:basedOn w:val="Normlntabulka"/>
    <w:uiPriority w:val="59"/>
    <w:rsid w:val="00F95A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uiPriority w:val="9"/>
    <w:rsid w:val="006B36CE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harChar10">
    <w:name w:val="Char Char1"/>
    <w:basedOn w:val="Normln"/>
    <w:rsid w:val="006B36CE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/>
      <w:sz w:val="20"/>
      <w:lang w:val="en-US" w:eastAsia="en-US"/>
    </w:rPr>
  </w:style>
  <w:style w:type="paragraph" w:customStyle="1" w:styleId="OM-nadpis1">
    <w:name w:val="OM - nadpis 1"/>
    <w:basedOn w:val="Normln"/>
    <w:next w:val="Normln"/>
    <w:uiPriority w:val="99"/>
    <w:qFormat/>
    <w:rsid w:val="006B36CE"/>
    <w:pPr>
      <w:pageBreakBefore/>
      <w:numPr>
        <w:numId w:val="33"/>
      </w:numPr>
      <w:tabs>
        <w:tab w:val="num" w:pos="360"/>
      </w:tabs>
      <w:overflowPunct/>
      <w:autoSpaceDE/>
      <w:autoSpaceDN/>
      <w:adjustRightInd/>
      <w:spacing w:before="360" w:after="360"/>
      <w:ind w:left="0" w:firstLine="0"/>
      <w:textAlignment w:val="auto"/>
    </w:pPr>
    <w:rPr>
      <w:rFonts w:eastAsia="Calibri" w:cs="Arial"/>
      <w:b/>
      <w:sz w:val="24"/>
      <w:lang w:eastAsia="en-US"/>
    </w:rPr>
  </w:style>
  <w:style w:type="paragraph" w:customStyle="1" w:styleId="OM-nadpis2">
    <w:name w:val="OM - nadpis 2"/>
    <w:basedOn w:val="Normln"/>
    <w:next w:val="Normln"/>
    <w:uiPriority w:val="99"/>
    <w:qFormat/>
    <w:rsid w:val="006B36CE"/>
    <w:pPr>
      <w:numPr>
        <w:ilvl w:val="1"/>
        <w:numId w:val="33"/>
      </w:numPr>
      <w:tabs>
        <w:tab w:val="num" w:pos="360"/>
      </w:tabs>
      <w:overflowPunct/>
      <w:autoSpaceDE/>
      <w:autoSpaceDN/>
      <w:adjustRightInd/>
      <w:spacing w:before="240" w:after="240"/>
      <w:ind w:left="0" w:firstLine="0"/>
      <w:jc w:val="both"/>
      <w:textAlignment w:val="auto"/>
    </w:pPr>
    <w:rPr>
      <w:rFonts w:eastAsia="Calibri" w:cs="Arial"/>
      <w:b/>
      <w:lang w:eastAsia="en-US"/>
    </w:rPr>
  </w:style>
  <w:style w:type="paragraph" w:customStyle="1" w:styleId="OM-nadpis4">
    <w:name w:val="OM - nadpis 4"/>
    <w:basedOn w:val="Normln"/>
    <w:next w:val="Normln"/>
    <w:uiPriority w:val="99"/>
    <w:qFormat/>
    <w:rsid w:val="006B36CE"/>
    <w:pPr>
      <w:numPr>
        <w:ilvl w:val="3"/>
        <w:numId w:val="33"/>
      </w:numPr>
      <w:tabs>
        <w:tab w:val="num" w:pos="360"/>
      </w:tabs>
      <w:overflowPunct/>
      <w:autoSpaceDE/>
      <w:autoSpaceDN/>
      <w:adjustRightInd/>
      <w:spacing w:after="120"/>
      <w:ind w:left="0" w:firstLine="0"/>
      <w:jc w:val="both"/>
      <w:textAlignment w:val="auto"/>
      <w:outlineLvl w:val="3"/>
    </w:pPr>
    <w:rPr>
      <w:rFonts w:eastAsia="Calibri" w:cs="Arial"/>
      <w:b/>
      <w:sz w:val="20"/>
      <w:lang w:eastAsia="en-US"/>
    </w:rPr>
  </w:style>
  <w:style w:type="paragraph" w:customStyle="1" w:styleId="OM-napdis3">
    <w:name w:val="OM - napdis 3"/>
    <w:basedOn w:val="Normln"/>
    <w:next w:val="Normln"/>
    <w:uiPriority w:val="99"/>
    <w:qFormat/>
    <w:rsid w:val="006B36CE"/>
    <w:pPr>
      <w:numPr>
        <w:ilvl w:val="2"/>
        <w:numId w:val="33"/>
      </w:numPr>
      <w:overflowPunct/>
      <w:autoSpaceDE/>
      <w:autoSpaceDN/>
      <w:adjustRightInd/>
      <w:spacing w:before="120" w:after="120"/>
      <w:jc w:val="both"/>
      <w:textAlignment w:val="auto"/>
    </w:pPr>
    <w:rPr>
      <w:rFonts w:eastAsia="Calibri" w:cs="Arial"/>
      <w:b/>
      <w:i/>
      <w:sz w:val="20"/>
      <w:lang w:eastAsia="en-US"/>
    </w:rPr>
  </w:style>
  <w:style w:type="paragraph" w:customStyle="1" w:styleId="OM-nadpis5">
    <w:name w:val="OM - nadpis 5"/>
    <w:basedOn w:val="Normln"/>
    <w:next w:val="Normln"/>
    <w:uiPriority w:val="99"/>
    <w:qFormat/>
    <w:rsid w:val="006B36CE"/>
    <w:pPr>
      <w:numPr>
        <w:ilvl w:val="4"/>
        <w:numId w:val="33"/>
      </w:numPr>
      <w:tabs>
        <w:tab w:val="num" w:pos="360"/>
      </w:tabs>
      <w:overflowPunct/>
      <w:autoSpaceDE/>
      <w:autoSpaceDN/>
      <w:adjustRightInd/>
      <w:spacing w:after="120"/>
      <w:ind w:left="0" w:firstLine="0"/>
      <w:jc w:val="both"/>
      <w:textAlignment w:val="auto"/>
    </w:pPr>
    <w:rPr>
      <w:rFonts w:eastAsia="Calibri"/>
      <w:i/>
      <w:sz w:val="20"/>
      <w:lang w:eastAsia="en-US"/>
    </w:rPr>
  </w:style>
  <w:style w:type="paragraph" w:customStyle="1" w:styleId="OM-nadpis6">
    <w:name w:val="OM - nadpis 6"/>
    <w:basedOn w:val="Normln"/>
    <w:next w:val="Normln"/>
    <w:uiPriority w:val="99"/>
    <w:qFormat/>
    <w:rsid w:val="006B36CE"/>
    <w:pPr>
      <w:numPr>
        <w:ilvl w:val="5"/>
        <w:numId w:val="33"/>
      </w:numPr>
      <w:tabs>
        <w:tab w:val="num" w:pos="360"/>
      </w:tabs>
      <w:overflowPunct/>
      <w:autoSpaceDE/>
      <w:autoSpaceDN/>
      <w:adjustRightInd/>
      <w:spacing w:after="120"/>
      <w:ind w:left="0" w:firstLine="0"/>
      <w:jc w:val="both"/>
      <w:textAlignment w:val="auto"/>
    </w:pPr>
    <w:rPr>
      <w:rFonts w:eastAsia="Calibri"/>
      <w:sz w:val="20"/>
      <w:lang w:eastAsia="en-US"/>
    </w:rPr>
  </w:style>
  <w:style w:type="character" w:styleId="Znakapoznpodarou">
    <w:name w:val="footnote reference"/>
    <w:uiPriority w:val="99"/>
    <w:semiHidden/>
    <w:unhideWhenUsed/>
    <w:rsid w:val="006B36CE"/>
    <w:rPr>
      <w:vertAlign w:val="superscript"/>
    </w:rPr>
  </w:style>
  <w:style w:type="paragraph" w:customStyle="1" w:styleId="CharChar11">
    <w:name w:val="Char Char1"/>
    <w:basedOn w:val="Normln"/>
    <w:rsid w:val="00DE4E27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/>
      <w:sz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75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83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11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35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0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994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870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54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333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01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355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574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239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155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382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74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03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03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14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7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03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4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0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04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4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4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7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47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4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1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2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06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8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vt.sfzp.cz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praha.eu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05515C-466C-45EA-ABF6-16AFC6A66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3203</Words>
  <Characters>18898</Characters>
  <Application>Microsoft Office Word</Application>
  <DocSecurity>0</DocSecurity>
  <Lines>157</Lines>
  <Paragraphs>44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MHMP</Company>
  <LinksUpToDate>false</LinksUpToDate>
  <CharactersWithSpaces>22057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Janáková Zlatuše (MHMP, MZO)</dc:creator>
  <cp:lastModifiedBy>Zeman Miroslav (MHMP, OCP)</cp:lastModifiedBy>
  <cp:revision>6</cp:revision>
  <cp:lastPrinted>2017-03-23T14:09:00Z</cp:lastPrinted>
  <dcterms:created xsi:type="dcterms:W3CDTF">2017-04-19T09:32:00Z</dcterms:created>
  <dcterms:modified xsi:type="dcterms:W3CDTF">2017-04-19T12:40:00Z</dcterms:modified>
</cp:coreProperties>
</file>